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0F5653"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0F5653">
        <w:rPr>
          <w:rFonts w:cs="Arial"/>
          <w:szCs w:val="24"/>
        </w:rPr>
        <w:t>CARETAKER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F5653">
        <w:rPr>
          <w:rFonts w:cs="Arial"/>
          <w:szCs w:val="24"/>
        </w:rPr>
        <w:t>PREVENTION SAFEGUARDING &amp;SERVICES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F5653">
        <w:rPr>
          <w:rFonts w:cs="Arial"/>
          <w:szCs w:val="24"/>
        </w:rPr>
        <w:t>BAND 6</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499F">
        <w:rPr>
          <w:rFonts w:cs="Arial"/>
          <w:szCs w:val="24"/>
        </w:rPr>
        <w:t>ADMINISTRATION &amp; BUILDING SUPPORT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E499F">
        <w:rPr>
          <w:rFonts w:cs="Arial"/>
          <w:szCs w:val="24"/>
        </w:rPr>
        <w:t>105371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E499F" w:rsidRPr="00BA5487" w:rsidRDefault="004E499F" w:rsidP="004E499F">
      <w:pPr>
        <w:numPr>
          <w:ilvl w:val="0"/>
          <w:numId w:val="34"/>
        </w:numPr>
        <w:tabs>
          <w:tab w:val="left" w:pos="3119"/>
        </w:tabs>
        <w:jc w:val="both"/>
        <w:rPr>
          <w:rFonts w:cs="Arial"/>
          <w:snapToGrid w:val="0"/>
        </w:rPr>
      </w:pPr>
      <w:r w:rsidRPr="00BA5487">
        <w:rPr>
          <w:rFonts w:cs="Arial"/>
          <w:snapToGrid w:val="0"/>
        </w:rPr>
        <w:t>T</w:t>
      </w:r>
      <w:r w:rsidR="00BD186F">
        <w:rPr>
          <w:rFonts w:cs="Arial"/>
          <w:snapToGrid w:val="0"/>
        </w:rPr>
        <w:t xml:space="preserve">o be a member of the Early Help </w:t>
      </w:r>
      <w:r w:rsidRPr="00BA5487">
        <w:rPr>
          <w:rFonts w:cs="Arial"/>
          <w:snapToGrid w:val="0"/>
        </w:rPr>
        <w:t>Caretaking Team working across Hartlepool to support good, safe and effect</w:t>
      </w:r>
      <w:r w:rsidR="00BD186F">
        <w:rPr>
          <w:rFonts w:cs="Arial"/>
          <w:snapToGrid w:val="0"/>
        </w:rPr>
        <w:t>ive access to Family Hubs</w:t>
      </w:r>
      <w:r w:rsidRPr="00BA5487">
        <w:rPr>
          <w:rFonts w:cs="Arial"/>
          <w:snapToGrid w:val="0"/>
        </w:rPr>
        <w:t xml:space="preserve"> and other Locality facilities.</w:t>
      </w:r>
    </w:p>
    <w:p w:rsidR="004E499F" w:rsidRPr="00BA5487" w:rsidRDefault="004E499F" w:rsidP="004E499F">
      <w:pPr>
        <w:numPr>
          <w:ilvl w:val="0"/>
          <w:numId w:val="34"/>
        </w:numPr>
        <w:tabs>
          <w:tab w:val="left" w:pos="3119"/>
        </w:tabs>
        <w:jc w:val="both"/>
        <w:rPr>
          <w:rFonts w:cs="Arial"/>
          <w:snapToGrid w:val="0"/>
        </w:rPr>
      </w:pPr>
      <w:r w:rsidRPr="00BA5487">
        <w:rPr>
          <w:rFonts w:cs="Arial"/>
          <w:snapToGrid w:val="0"/>
        </w:rPr>
        <w:t>T</w:t>
      </w:r>
      <w:r w:rsidR="00BD186F">
        <w:rPr>
          <w:rFonts w:cs="Arial"/>
          <w:snapToGrid w:val="0"/>
        </w:rPr>
        <w:t>he security of Family Hubs</w:t>
      </w:r>
      <w:r w:rsidRPr="00BA5487">
        <w:rPr>
          <w:rFonts w:cs="Arial"/>
          <w:snapToGrid w:val="0"/>
        </w:rPr>
        <w:t xml:space="preserve"> premises</w:t>
      </w:r>
      <w:r w:rsidR="00BD186F">
        <w:rPr>
          <w:rFonts w:cs="Arial"/>
          <w:snapToGrid w:val="0"/>
        </w:rPr>
        <w:t>, in accordance with the Premises Policy and Health and Safety Regulations</w:t>
      </w:r>
      <w:r w:rsidRPr="00BA5487">
        <w:rPr>
          <w:rFonts w:cs="Arial"/>
          <w:snapToGrid w:val="0"/>
        </w:rPr>
        <w:t xml:space="preserve">.   </w:t>
      </w:r>
    </w:p>
    <w:p w:rsidR="004E499F" w:rsidRPr="00BA5487" w:rsidRDefault="004E499F" w:rsidP="004E499F">
      <w:pPr>
        <w:numPr>
          <w:ilvl w:val="0"/>
          <w:numId w:val="34"/>
        </w:numPr>
        <w:tabs>
          <w:tab w:val="left" w:pos="3119"/>
        </w:tabs>
        <w:jc w:val="both"/>
        <w:rPr>
          <w:rFonts w:cs="Arial"/>
          <w:snapToGrid w:val="0"/>
        </w:rPr>
      </w:pPr>
      <w:r w:rsidRPr="00BA5487">
        <w:rPr>
          <w:rFonts w:cs="Arial"/>
          <w:snapToGrid w:val="0"/>
        </w:rPr>
        <w:t>The lighting and heating of the premises, in accordance with the specification of the building.</w:t>
      </w:r>
    </w:p>
    <w:p w:rsidR="004E499F" w:rsidRPr="00BA5487" w:rsidRDefault="004E499F" w:rsidP="004E499F">
      <w:pPr>
        <w:numPr>
          <w:ilvl w:val="0"/>
          <w:numId w:val="34"/>
        </w:numPr>
        <w:tabs>
          <w:tab w:val="left" w:pos="3119"/>
        </w:tabs>
        <w:jc w:val="both"/>
        <w:rPr>
          <w:rFonts w:cs="Arial"/>
          <w:snapToGrid w:val="0"/>
        </w:rPr>
      </w:pPr>
      <w:r w:rsidRPr="00BA5487">
        <w:rPr>
          <w:rFonts w:cs="Arial"/>
          <w:snapToGrid w:val="0"/>
        </w:rPr>
        <w:t xml:space="preserve">Where cleaning is carried out under a service contract, monitoring the performance of the contract in accordance with the specification.  </w:t>
      </w:r>
    </w:p>
    <w:p w:rsidR="00BD186F" w:rsidRDefault="00BD186F" w:rsidP="00AD3F13">
      <w:pPr>
        <w:numPr>
          <w:ilvl w:val="0"/>
          <w:numId w:val="34"/>
        </w:numPr>
        <w:tabs>
          <w:tab w:val="left" w:pos="3119"/>
        </w:tabs>
        <w:jc w:val="both"/>
        <w:rPr>
          <w:rFonts w:cs="Arial"/>
          <w:snapToGrid w:val="0"/>
        </w:rPr>
      </w:pPr>
      <w:r>
        <w:rPr>
          <w:rFonts w:cs="Arial"/>
          <w:snapToGrid w:val="0"/>
        </w:rPr>
        <w:t>Responsible for the opening and/or closing of buildings.</w:t>
      </w:r>
    </w:p>
    <w:p w:rsidR="004E499F" w:rsidRPr="00BD186F" w:rsidRDefault="004E499F" w:rsidP="00AD3F13">
      <w:pPr>
        <w:numPr>
          <w:ilvl w:val="0"/>
          <w:numId w:val="34"/>
        </w:numPr>
        <w:tabs>
          <w:tab w:val="left" w:pos="3119"/>
        </w:tabs>
        <w:jc w:val="both"/>
        <w:rPr>
          <w:rFonts w:cs="Arial"/>
          <w:snapToGrid w:val="0"/>
        </w:rPr>
      </w:pPr>
      <w:r w:rsidRPr="00BD186F">
        <w:rPr>
          <w:rFonts w:cs="Arial"/>
          <w:snapToGrid w:val="0"/>
        </w:rPr>
        <w:t xml:space="preserve">To liaise, work and cover for other Caretakers involved with the </w:t>
      </w:r>
      <w:r w:rsidR="00BD186F">
        <w:rPr>
          <w:rFonts w:cs="Arial"/>
          <w:snapToGrid w:val="0"/>
        </w:rPr>
        <w:t xml:space="preserve">Family Hubs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D186F" w:rsidRDefault="00955BC8" w:rsidP="00152777">
      <w:pPr>
        <w:tabs>
          <w:tab w:val="left" w:pos="851"/>
          <w:tab w:val="left" w:pos="3119"/>
        </w:tabs>
        <w:jc w:val="both"/>
        <w:rPr>
          <w:snapToGrid w:val="0"/>
          <w:szCs w:val="24"/>
        </w:rPr>
      </w:pPr>
      <w:r>
        <w:rPr>
          <w:snapToGrid w:val="0"/>
          <w:szCs w:val="24"/>
        </w:rPr>
        <w:t>Children and their families who are acce</w:t>
      </w:r>
      <w:r w:rsidR="00BD186F">
        <w:rPr>
          <w:snapToGrid w:val="0"/>
          <w:szCs w:val="24"/>
        </w:rPr>
        <w:t>ssing Family Hubs and all Early Help staff</w:t>
      </w: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BD186F" w:rsidRDefault="00BD186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4"/>
        <w:gridCol w:w="8588"/>
      </w:tblGrid>
      <w:tr w:rsidR="004E499F" w:rsidTr="00A254A6">
        <w:tc>
          <w:tcPr>
            <w:tcW w:w="828" w:type="dxa"/>
          </w:tcPr>
          <w:p w:rsidR="004E499F" w:rsidRDefault="004E499F" w:rsidP="00A254A6">
            <w:pPr>
              <w:rPr>
                <w:rFonts w:cs="Arial"/>
              </w:rPr>
            </w:pPr>
            <w:r>
              <w:rPr>
                <w:rFonts w:cs="Arial"/>
              </w:rPr>
              <w:t>1.</w:t>
            </w:r>
          </w:p>
        </w:tc>
        <w:tc>
          <w:tcPr>
            <w:tcW w:w="8680" w:type="dxa"/>
          </w:tcPr>
          <w:p w:rsidR="004E499F" w:rsidRDefault="004E499F" w:rsidP="00A254A6">
            <w:pPr>
              <w:rPr>
                <w:rFonts w:cs="Arial"/>
              </w:rPr>
            </w:pPr>
            <w:r>
              <w:rPr>
                <w:rFonts w:cs="Arial"/>
              </w:rPr>
              <w:t>Health &amp; Safety of buildings and inspections, including preparation for the inspections.</w:t>
            </w:r>
          </w:p>
          <w:p w:rsidR="004E499F" w:rsidRDefault="004E499F" w:rsidP="00A254A6">
            <w:pPr>
              <w:rPr>
                <w:rFonts w:cs="Arial"/>
              </w:rPr>
            </w:pPr>
            <w:r>
              <w:rPr>
                <w:rFonts w:cs="Arial"/>
              </w:rPr>
              <w:t xml:space="preserve"> </w:t>
            </w:r>
          </w:p>
        </w:tc>
      </w:tr>
      <w:tr w:rsidR="004E499F" w:rsidTr="00A254A6">
        <w:tc>
          <w:tcPr>
            <w:tcW w:w="828" w:type="dxa"/>
          </w:tcPr>
          <w:p w:rsidR="004E499F" w:rsidRDefault="004E499F" w:rsidP="00A254A6">
            <w:pPr>
              <w:rPr>
                <w:rFonts w:cs="Arial"/>
              </w:rPr>
            </w:pPr>
            <w:r>
              <w:rPr>
                <w:rFonts w:cs="Arial"/>
              </w:rPr>
              <w:t>2.</w:t>
            </w:r>
          </w:p>
        </w:tc>
        <w:tc>
          <w:tcPr>
            <w:tcW w:w="8680" w:type="dxa"/>
          </w:tcPr>
          <w:p w:rsidR="004E499F" w:rsidRPr="00013D1C" w:rsidRDefault="004E499F" w:rsidP="00A254A6">
            <w:pPr>
              <w:tabs>
                <w:tab w:val="left" w:pos="851"/>
                <w:tab w:val="left" w:pos="3119"/>
              </w:tabs>
              <w:ind w:left="851" w:hanging="851"/>
              <w:jc w:val="both"/>
              <w:rPr>
                <w:rFonts w:cs="Arial"/>
                <w:snapToGrid w:val="0"/>
              </w:rPr>
            </w:pPr>
            <w:r w:rsidRPr="00013D1C">
              <w:rPr>
                <w:rFonts w:cs="Arial"/>
                <w:snapToGrid w:val="0"/>
              </w:rPr>
              <w:t>To a</w:t>
            </w:r>
            <w:smartTag w:uri="urn:schemas-microsoft-com:office:smarttags" w:element="PersonName">
              <w:r w:rsidRPr="00013D1C">
                <w:rPr>
                  <w:rFonts w:cs="Arial"/>
                  <w:snapToGrid w:val="0"/>
                </w:rPr>
                <w:t>s</w:t>
              </w:r>
            </w:smartTag>
            <w:smartTag w:uri="urn:schemas-microsoft-com:office:smarttags" w:element="PersonName">
              <w:r w:rsidRPr="00013D1C">
                <w:rPr>
                  <w:rFonts w:cs="Arial"/>
                  <w:snapToGrid w:val="0"/>
                </w:rPr>
                <w:t>s</w:t>
              </w:r>
            </w:smartTag>
            <w:r w:rsidRPr="00013D1C">
              <w:rPr>
                <w:rFonts w:cs="Arial"/>
                <w:snapToGrid w:val="0"/>
              </w:rPr>
              <w:t>i</w:t>
            </w:r>
            <w:smartTag w:uri="urn:schemas-microsoft-com:office:smarttags" w:element="PersonName">
              <w:r w:rsidRPr="00013D1C">
                <w:rPr>
                  <w:rFonts w:cs="Arial"/>
                  <w:snapToGrid w:val="0"/>
                </w:rPr>
                <w:t>s</w:t>
              </w:r>
            </w:smartTag>
            <w:r w:rsidRPr="00013D1C">
              <w:rPr>
                <w:rFonts w:cs="Arial"/>
                <w:snapToGrid w:val="0"/>
              </w:rPr>
              <w:t>t in en</w:t>
            </w:r>
            <w:smartTag w:uri="urn:schemas-microsoft-com:office:smarttags" w:element="PersonName">
              <w:r w:rsidRPr="00013D1C">
                <w:rPr>
                  <w:rFonts w:cs="Arial"/>
                  <w:snapToGrid w:val="0"/>
                </w:rPr>
                <w:t>s</w:t>
              </w:r>
            </w:smartTag>
            <w:r w:rsidRPr="00013D1C">
              <w:rPr>
                <w:rFonts w:cs="Arial"/>
                <w:snapToGrid w:val="0"/>
              </w:rPr>
              <w:t xml:space="preserve">uring Health and Safety of </w:t>
            </w:r>
            <w:smartTag w:uri="urn:schemas-microsoft-com:office:smarttags" w:element="PersonName">
              <w:r w:rsidRPr="00013D1C">
                <w:rPr>
                  <w:rFonts w:cs="Arial"/>
                  <w:snapToGrid w:val="0"/>
                </w:rPr>
                <w:t>s</w:t>
              </w:r>
            </w:smartTag>
            <w:r w:rsidRPr="00013D1C">
              <w:rPr>
                <w:rFonts w:cs="Arial"/>
                <w:snapToGrid w:val="0"/>
              </w:rPr>
              <w:t xml:space="preserve">taff and </w:t>
            </w:r>
            <w:smartTag w:uri="urn:schemas-microsoft-com:office:smarttags" w:element="PersonName">
              <w:r w:rsidRPr="00013D1C">
                <w:rPr>
                  <w:rFonts w:cs="Arial"/>
                  <w:snapToGrid w:val="0"/>
                </w:rPr>
                <w:t>m</w:t>
              </w:r>
            </w:smartTag>
            <w:r w:rsidRPr="00013D1C">
              <w:rPr>
                <w:rFonts w:cs="Arial"/>
                <w:snapToGrid w:val="0"/>
              </w:rPr>
              <w:t>e</w:t>
            </w:r>
            <w:smartTag w:uri="urn:schemas-microsoft-com:office:smarttags" w:element="PersonName">
              <w:r w:rsidRPr="00013D1C">
                <w:rPr>
                  <w:rFonts w:cs="Arial"/>
                  <w:snapToGrid w:val="0"/>
                </w:rPr>
                <w:t>m</w:t>
              </w:r>
            </w:smartTag>
            <w:r w:rsidRPr="00013D1C">
              <w:rPr>
                <w:rFonts w:cs="Arial"/>
                <w:snapToGrid w:val="0"/>
              </w:rPr>
              <w:t>ber</w:t>
            </w:r>
            <w:smartTag w:uri="urn:schemas-microsoft-com:office:smarttags" w:element="PersonName">
              <w:r w:rsidRPr="00013D1C">
                <w:rPr>
                  <w:rFonts w:cs="Arial"/>
                  <w:snapToGrid w:val="0"/>
                </w:rPr>
                <w:t>s</w:t>
              </w:r>
            </w:smartTag>
            <w:r w:rsidRPr="00013D1C">
              <w:rPr>
                <w:rFonts w:cs="Arial"/>
                <w:snapToGrid w:val="0"/>
              </w:rPr>
              <w:t xml:space="preserve"> of the public.</w:t>
            </w:r>
          </w:p>
          <w:p w:rsidR="004E499F" w:rsidRDefault="004E499F" w:rsidP="00A254A6">
            <w:pPr>
              <w:rPr>
                <w:rFonts w:cs="Arial"/>
              </w:rPr>
            </w:pPr>
          </w:p>
        </w:tc>
      </w:tr>
      <w:tr w:rsidR="004E499F" w:rsidTr="00A254A6">
        <w:tc>
          <w:tcPr>
            <w:tcW w:w="828" w:type="dxa"/>
          </w:tcPr>
          <w:p w:rsidR="004E499F" w:rsidRDefault="004E499F" w:rsidP="00A254A6">
            <w:pPr>
              <w:rPr>
                <w:rFonts w:cs="Arial"/>
              </w:rPr>
            </w:pPr>
            <w:r>
              <w:rPr>
                <w:rFonts w:cs="Arial"/>
              </w:rPr>
              <w:t>3.</w:t>
            </w:r>
          </w:p>
        </w:tc>
        <w:tc>
          <w:tcPr>
            <w:tcW w:w="8680" w:type="dxa"/>
          </w:tcPr>
          <w:p w:rsidR="004E499F" w:rsidRDefault="004E499F" w:rsidP="00297003">
            <w:pPr>
              <w:rPr>
                <w:rFonts w:cs="Arial"/>
                <w:snapToGrid w:val="0"/>
              </w:rPr>
            </w:pPr>
            <w:r>
              <w:rPr>
                <w:rFonts w:cs="Arial"/>
                <w:snapToGrid w:val="0"/>
              </w:rPr>
              <w:t>Setting out rooms for services, clearing away and p</w:t>
            </w:r>
            <w:r w:rsidRPr="00013D1C">
              <w:rPr>
                <w:rFonts w:cs="Arial"/>
                <w:snapToGrid w:val="0"/>
              </w:rPr>
              <w:t xml:space="preserve">reparing the premises </w:t>
            </w:r>
            <w:r>
              <w:rPr>
                <w:rFonts w:cs="Arial"/>
                <w:snapToGrid w:val="0"/>
              </w:rPr>
              <w:t xml:space="preserve">/ </w:t>
            </w:r>
            <w:r w:rsidRPr="00013D1C">
              <w:rPr>
                <w:rFonts w:cs="Arial"/>
                <w:snapToGrid w:val="0"/>
              </w:rPr>
              <w:t xml:space="preserve">site for day to day and after normal hours activities including evening and weekend lettings, and securing the premises after use.  </w:t>
            </w:r>
          </w:p>
          <w:p w:rsidR="00297003" w:rsidRDefault="00297003" w:rsidP="00297003">
            <w:pPr>
              <w:rPr>
                <w:rFonts w:cs="Arial"/>
              </w:rPr>
            </w:pPr>
          </w:p>
        </w:tc>
      </w:tr>
      <w:tr w:rsidR="004E499F" w:rsidRPr="000C02C2" w:rsidTr="00A254A6">
        <w:tc>
          <w:tcPr>
            <w:tcW w:w="828" w:type="dxa"/>
          </w:tcPr>
          <w:p w:rsidR="004E499F" w:rsidRDefault="004E499F" w:rsidP="00A254A6">
            <w:pPr>
              <w:rPr>
                <w:rFonts w:cs="Arial"/>
              </w:rPr>
            </w:pPr>
            <w:r>
              <w:rPr>
                <w:rFonts w:cs="Arial"/>
              </w:rPr>
              <w:t>4.</w:t>
            </w:r>
          </w:p>
        </w:tc>
        <w:tc>
          <w:tcPr>
            <w:tcW w:w="8680" w:type="dxa"/>
          </w:tcPr>
          <w:p w:rsidR="004E499F" w:rsidRPr="000C02C2" w:rsidRDefault="004E499F" w:rsidP="00A254A6">
            <w:pPr>
              <w:rPr>
                <w:rFonts w:cs="Arial"/>
                <w:snapToGrid w:val="0"/>
              </w:rPr>
            </w:pPr>
            <w:r w:rsidRPr="000C02C2">
              <w:rPr>
                <w:rFonts w:cs="Arial"/>
                <w:snapToGrid w:val="0"/>
              </w:rPr>
              <w:t>Ensuring that all equip</w:t>
            </w:r>
            <w:r w:rsidR="00297003">
              <w:rPr>
                <w:rFonts w:cs="Arial"/>
                <w:snapToGrid w:val="0"/>
              </w:rPr>
              <w:t>ment and machinery used by the caretakers</w:t>
            </w:r>
            <w:r w:rsidRPr="000C02C2">
              <w:rPr>
                <w:rFonts w:cs="Arial"/>
                <w:snapToGrid w:val="0"/>
              </w:rPr>
              <w:t xml:space="preserve"> and other staff is in safe working condition and properly stored when not in use, in a lockable cupboard where appropria</w:t>
            </w:r>
            <w:r w:rsidR="00297003">
              <w:rPr>
                <w:rFonts w:cs="Arial"/>
                <w:snapToGrid w:val="0"/>
              </w:rPr>
              <w:t xml:space="preserve">te.  To set up and take down </w:t>
            </w:r>
            <w:r w:rsidRPr="000C02C2">
              <w:rPr>
                <w:rFonts w:cs="Arial"/>
                <w:snapToGrid w:val="0"/>
              </w:rPr>
              <w:t>equipment.</w:t>
            </w:r>
          </w:p>
          <w:p w:rsidR="004E499F" w:rsidRPr="000C02C2" w:rsidRDefault="004E499F" w:rsidP="00A254A6">
            <w:pPr>
              <w:rPr>
                <w:rFonts w:cs="Arial"/>
              </w:rPr>
            </w:pPr>
          </w:p>
        </w:tc>
      </w:tr>
      <w:tr w:rsidR="004E499F" w:rsidRPr="000C02C2" w:rsidTr="00A254A6">
        <w:tc>
          <w:tcPr>
            <w:tcW w:w="828" w:type="dxa"/>
          </w:tcPr>
          <w:p w:rsidR="004E499F" w:rsidRDefault="004E499F" w:rsidP="00A254A6">
            <w:pPr>
              <w:rPr>
                <w:rFonts w:cs="Arial"/>
              </w:rPr>
            </w:pPr>
            <w:r>
              <w:rPr>
                <w:rFonts w:cs="Arial"/>
              </w:rPr>
              <w:t>5.</w:t>
            </w:r>
          </w:p>
        </w:tc>
        <w:tc>
          <w:tcPr>
            <w:tcW w:w="8680" w:type="dxa"/>
          </w:tcPr>
          <w:p w:rsidR="004E499F" w:rsidRPr="000C02C2" w:rsidRDefault="004E499F" w:rsidP="00A254A6">
            <w:pPr>
              <w:jc w:val="both"/>
              <w:rPr>
                <w:rFonts w:cs="Arial"/>
                <w:snapToGrid w:val="0"/>
              </w:rPr>
            </w:pPr>
            <w:r w:rsidRPr="000C02C2">
              <w:rPr>
                <w:rFonts w:cs="Arial"/>
                <w:snapToGrid w:val="0"/>
              </w:rPr>
              <w:t xml:space="preserve">The security (including patrolling) of the premises, together with the contents; routine and non-routine opening / closing of the premises and grounds.  Where required setting of the alarm system and testing alarms in accordance with </w:t>
            </w:r>
            <w:r w:rsidR="00297003">
              <w:rPr>
                <w:rFonts w:cs="Arial"/>
                <w:snapToGrid w:val="0"/>
              </w:rPr>
              <w:t>Family Hubs Premises P</w:t>
            </w:r>
            <w:r w:rsidRPr="000C02C2">
              <w:rPr>
                <w:rFonts w:cs="Arial"/>
                <w:snapToGrid w:val="0"/>
              </w:rPr>
              <w:t>olicy or installer’s instructions.</w:t>
            </w:r>
          </w:p>
          <w:p w:rsidR="004E499F" w:rsidRPr="000C02C2" w:rsidRDefault="004E499F" w:rsidP="00A254A6">
            <w:pPr>
              <w:tabs>
                <w:tab w:val="left" w:pos="851"/>
                <w:tab w:val="left" w:pos="3119"/>
              </w:tabs>
              <w:ind w:left="851" w:hanging="851"/>
              <w:jc w:val="both"/>
              <w:rPr>
                <w:rFonts w:cs="Arial"/>
                <w:snapToGrid w:val="0"/>
              </w:rPr>
            </w:pPr>
          </w:p>
        </w:tc>
      </w:tr>
      <w:tr w:rsidR="004E499F" w:rsidRPr="000C02C2" w:rsidTr="00A254A6">
        <w:tc>
          <w:tcPr>
            <w:tcW w:w="828" w:type="dxa"/>
          </w:tcPr>
          <w:p w:rsidR="004E499F" w:rsidRDefault="004E499F" w:rsidP="00A254A6">
            <w:pPr>
              <w:rPr>
                <w:rFonts w:cs="Arial"/>
              </w:rPr>
            </w:pPr>
            <w:r>
              <w:rPr>
                <w:rFonts w:cs="Arial"/>
              </w:rPr>
              <w:t>6.</w:t>
            </w:r>
          </w:p>
        </w:tc>
        <w:tc>
          <w:tcPr>
            <w:tcW w:w="8680" w:type="dxa"/>
          </w:tcPr>
          <w:p w:rsidR="004E499F" w:rsidRPr="000C02C2" w:rsidRDefault="004E499F" w:rsidP="00A254A6">
            <w:pPr>
              <w:tabs>
                <w:tab w:val="left" w:pos="900"/>
              </w:tabs>
              <w:jc w:val="both"/>
              <w:rPr>
                <w:rFonts w:cs="Arial"/>
                <w:snapToGrid w:val="0"/>
              </w:rPr>
            </w:pPr>
            <w:r w:rsidRPr="000C02C2">
              <w:rPr>
                <w:rFonts w:cs="Arial"/>
                <w:snapToGrid w:val="0"/>
              </w:rPr>
              <w:t>Carrying out authorised procedures in the event of fire, flood, breaking and entering, accident or major damage, and in furtherance of this duty to be aware of the location of the water and gas mains, stop cocks and the main elec</w:t>
            </w:r>
            <w:r w:rsidR="00297003">
              <w:rPr>
                <w:rFonts w:cs="Arial"/>
                <w:snapToGrid w:val="0"/>
              </w:rPr>
              <w:t>trical fuse box.  Caretakers</w:t>
            </w:r>
            <w:r w:rsidRPr="000C02C2">
              <w:rPr>
                <w:rFonts w:cs="Arial"/>
                <w:snapToGrid w:val="0"/>
              </w:rPr>
              <w:t xml:space="preserve"> are also responsible for checking the flushing systems to prevent accidental flooding and for making safe and/or removing broken glass, maintenance of fire buckets, keeping first aid boxes stocked and ensuring that, if a fire extinguisher has been used, it is replaced or refilled. </w:t>
            </w:r>
          </w:p>
          <w:p w:rsidR="004E499F" w:rsidRPr="000C02C2" w:rsidRDefault="004E499F" w:rsidP="00A254A6">
            <w:pPr>
              <w:tabs>
                <w:tab w:val="left" w:pos="900"/>
              </w:tabs>
              <w:jc w:val="both"/>
              <w:rPr>
                <w:rFonts w:cs="Arial"/>
                <w:snapToGrid w:val="0"/>
              </w:rPr>
            </w:pPr>
          </w:p>
        </w:tc>
      </w:tr>
      <w:tr w:rsidR="004E499F" w:rsidRPr="000C02C2" w:rsidTr="00A254A6">
        <w:tc>
          <w:tcPr>
            <w:tcW w:w="828" w:type="dxa"/>
          </w:tcPr>
          <w:p w:rsidR="004E499F" w:rsidRDefault="004E499F" w:rsidP="00A254A6">
            <w:pPr>
              <w:rPr>
                <w:rFonts w:cs="Arial"/>
              </w:rPr>
            </w:pPr>
            <w:r>
              <w:rPr>
                <w:rFonts w:cs="Arial"/>
              </w:rPr>
              <w:t>7.</w:t>
            </w:r>
          </w:p>
        </w:tc>
        <w:tc>
          <w:tcPr>
            <w:tcW w:w="8680" w:type="dxa"/>
          </w:tcPr>
          <w:p w:rsidR="004E499F" w:rsidRPr="000C02C2" w:rsidRDefault="004E499F" w:rsidP="00A254A6">
            <w:pPr>
              <w:tabs>
                <w:tab w:val="left" w:pos="900"/>
              </w:tabs>
              <w:jc w:val="both"/>
              <w:rPr>
                <w:rFonts w:cs="Arial"/>
                <w:snapToGrid w:val="0"/>
              </w:rPr>
            </w:pPr>
            <w:r w:rsidRPr="000C02C2">
              <w:rPr>
                <w:rFonts w:cs="Arial"/>
                <w:snapToGrid w:val="0"/>
              </w:rPr>
              <w:t xml:space="preserve">Making regular inspections of the premises and equipment, drawing the attention of the Line Manager to any repairs or maintenance work required.  Where instructed, taking the appropriate action (following the emergency procedure where applicable) to ensure that repairs are carried out by </w:t>
            </w:r>
            <w:proofErr w:type="gramStart"/>
            <w:r w:rsidRPr="000C02C2">
              <w:rPr>
                <w:rFonts w:cs="Arial"/>
                <w:snapToGrid w:val="0"/>
              </w:rPr>
              <w:t xml:space="preserve">either </w:t>
            </w:r>
            <w:r w:rsidR="00297003">
              <w:rPr>
                <w:rFonts w:cs="Arial"/>
                <w:snapToGrid w:val="0"/>
              </w:rPr>
              <w:t xml:space="preserve"> c</w:t>
            </w:r>
            <w:r w:rsidRPr="000C02C2">
              <w:rPr>
                <w:rFonts w:cs="Arial"/>
                <w:snapToGrid w:val="0"/>
              </w:rPr>
              <w:t>aretaker</w:t>
            </w:r>
            <w:r w:rsidR="00297003">
              <w:rPr>
                <w:rFonts w:cs="Arial"/>
                <w:snapToGrid w:val="0"/>
              </w:rPr>
              <w:t>s</w:t>
            </w:r>
            <w:proofErr w:type="gramEnd"/>
            <w:r w:rsidR="00297003">
              <w:rPr>
                <w:rFonts w:cs="Arial"/>
                <w:snapToGrid w:val="0"/>
              </w:rPr>
              <w:t xml:space="preserve"> </w:t>
            </w:r>
            <w:r w:rsidRPr="000C02C2">
              <w:rPr>
                <w:rFonts w:cs="Arial"/>
                <w:snapToGrid w:val="0"/>
              </w:rPr>
              <w:t>or Neighbourhood Services, satisfying health, safety and hygiene requirements.</w:t>
            </w:r>
          </w:p>
          <w:p w:rsidR="004E499F" w:rsidRPr="000C02C2" w:rsidRDefault="004E499F" w:rsidP="00A254A6">
            <w:pPr>
              <w:rPr>
                <w:rFonts w:cs="Arial"/>
              </w:rPr>
            </w:pPr>
          </w:p>
        </w:tc>
      </w:tr>
      <w:tr w:rsidR="004E499F" w:rsidTr="00A254A6">
        <w:tc>
          <w:tcPr>
            <w:tcW w:w="828" w:type="dxa"/>
          </w:tcPr>
          <w:p w:rsidR="004E499F" w:rsidRDefault="004E499F" w:rsidP="00A254A6">
            <w:pPr>
              <w:rPr>
                <w:rFonts w:cs="Arial"/>
              </w:rPr>
            </w:pPr>
            <w:r>
              <w:rPr>
                <w:rFonts w:cs="Arial"/>
              </w:rPr>
              <w:t>8.</w:t>
            </w:r>
          </w:p>
        </w:tc>
        <w:tc>
          <w:tcPr>
            <w:tcW w:w="8680" w:type="dxa"/>
          </w:tcPr>
          <w:p w:rsidR="004E499F" w:rsidRPr="002340FB" w:rsidRDefault="00297003" w:rsidP="00A254A6">
            <w:pPr>
              <w:tabs>
                <w:tab w:val="left" w:pos="900"/>
              </w:tabs>
              <w:jc w:val="both"/>
              <w:rPr>
                <w:rFonts w:cs="Arial"/>
                <w:snapToGrid w:val="0"/>
                <w:color w:val="000000"/>
              </w:rPr>
            </w:pPr>
            <w:proofErr w:type="spellStart"/>
            <w:r>
              <w:rPr>
                <w:rFonts w:cs="Arial"/>
                <w:snapToGrid w:val="0"/>
                <w:color w:val="000000"/>
              </w:rPr>
              <w:t>T</w:t>
            </w:r>
            <w:r w:rsidR="004E499F" w:rsidRPr="002340FB">
              <w:rPr>
                <w:rFonts w:cs="Arial"/>
                <w:snapToGrid w:val="0"/>
                <w:color w:val="000000"/>
              </w:rPr>
              <w:t>It</w:t>
            </w:r>
            <w:proofErr w:type="spellEnd"/>
            <w:r w:rsidR="004E499F" w:rsidRPr="002340FB">
              <w:rPr>
                <w:rFonts w:cs="Arial"/>
                <w:snapToGrid w:val="0"/>
                <w:color w:val="000000"/>
              </w:rPr>
              <w:t xml:space="preserve"> may be necessary to refer matters of this nature on to</w:t>
            </w:r>
            <w:r w:rsidR="004E499F">
              <w:rPr>
                <w:rFonts w:cs="Arial"/>
                <w:snapToGrid w:val="0"/>
                <w:color w:val="000000"/>
              </w:rPr>
              <w:t xml:space="preserve"> other staff e.g. Line Manager o</w:t>
            </w:r>
            <w:r w:rsidR="004E499F" w:rsidRPr="002340FB">
              <w:rPr>
                <w:rFonts w:cs="Arial"/>
                <w:snapToGrid w:val="0"/>
                <w:color w:val="000000"/>
              </w:rPr>
              <w:t>r the Police.</w:t>
            </w:r>
          </w:p>
          <w:p w:rsidR="004E499F" w:rsidRDefault="004E499F" w:rsidP="00A254A6">
            <w:pPr>
              <w:rPr>
                <w:rFonts w:cs="Arial"/>
              </w:rPr>
            </w:pPr>
          </w:p>
        </w:tc>
      </w:tr>
      <w:tr w:rsidR="004E499F" w:rsidRPr="0082717F" w:rsidTr="00A254A6">
        <w:tc>
          <w:tcPr>
            <w:tcW w:w="828" w:type="dxa"/>
          </w:tcPr>
          <w:p w:rsidR="004E499F" w:rsidRDefault="004E499F" w:rsidP="00A254A6">
            <w:pPr>
              <w:rPr>
                <w:rFonts w:cs="Arial"/>
              </w:rPr>
            </w:pPr>
            <w:r>
              <w:rPr>
                <w:rFonts w:cs="Arial"/>
              </w:rPr>
              <w:t>9.</w:t>
            </w:r>
          </w:p>
        </w:tc>
        <w:tc>
          <w:tcPr>
            <w:tcW w:w="8680" w:type="dxa"/>
          </w:tcPr>
          <w:p w:rsidR="004E499F" w:rsidRPr="00013D1C" w:rsidRDefault="004E499F" w:rsidP="00A254A6">
            <w:pPr>
              <w:tabs>
                <w:tab w:val="left" w:pos="900"/>
              </w:tabs>
              <w:jc w:val="both"/>
              <w:rPr>
                <w:rFonts w:cs="Arial"/>
                <w:snapToGrid w:val="0"/>
              </w:rPr>
            </w:pPr>
            <w:r w:rsidRPr="00013D1C">
              <w:rPr>
                <w:rFonts w:cs="Arial"/>
                <w:snapToGrid w:val="0"/>
              </w:rPr>
              <w:t>Ensuring that all playing areas and paths are free from litter and that all drains and gullies are free flowing and clean and ensuring that outside areas e.g. play areas, car parks, paths etc. are cleared or salted/gritted and safe in bad weather.</w:t>
            </w:r>
          </w:p>
          <w:p w:rsidR="004E499F" w:rsidRPr="0082717F" w:rsidRDefault="004E499F" w:rsidP="00A254A6">
            <w:pPr>
              <w:tabs>
                <w:tab w:val="left" w:pos="900"/>
              </w:tabs>
              <w:jc w:val="both"/>
              <w:rPr>
                <w:rFonts w:cs="Arial"/>
                <w:snapToGrid w:val="0"/>
                <w:color w:val="000000"/>
              </w:rPr>
            </w:pPr>
          </w:p>
        </w:tc>
      </w:tr>
      <w:tr w:rsidR="004E499F" w:rsidTr="00A254A6">
        <w:tc>
          <w:tcPr>
            <w:tcW w:w="828" w:type="dxa"/>
          </w:tcPr>
          <w:p w:rsidR="004E499F" w:rsidRDefault="004E499F" w:rsidP="00A254A6">
            <w:pPr>
              <w:rPr>
                <w:rFonts w:cs="Arial"/>
              </w:rPr>
            </w:pPr>
            <w:r>
              <w:rPr>
                <w:rFonts w:cs="Arial"/>
              </w:rPr>
              <w:t>10.</w:t>
            </w:r>
          </w:p>
        </w:tc>
        <w:tc>
          <w:tcPr>
            <w:tcW w:w="8680" w:type="dxa"/>
          </w:tcPr>
          <w:p w:rsidR="004E499F" w:rsidRDefault="004E499F" w:rsidP="00A254A6">
            <w:pPr>
              <w:rPr>
                <w:rFonts w:cs="Arial"/>
                <w:snapToGrid w:val="0"/>
              </w:rPr>
            </w:pPr>
            <w:r>
              <w:rPr>
                <w:rFonts w:cs="Arial"/>
                <w:snapToGrid w:val="0"/>
                <w:color w:val="000000"/>
              </w:rPr>
              <w:t>D</w:t>
            </w:r>
            <w:r w:rsidRPr="002340FB">
              <w:rPr>
                <w:rFonts w:cs="Arial"/>
                <w:snapToGrid w:val="0"/>
                <w:color w:val="000000"/>
              </w:rPr>
              <w:t>uties in connection</w:t>
            </w:r>
            <w:r w:rsidRPr="00013D1C">
              <w:rPr>
                <w:rFonts w:cs="Arial"/>
                <w:snapToGrid w:val="0"/>
              </w:rPr>
              <w:t xml:space="preserve"> with building refurbishment and maintenance, usually of a minor nature, and the energy conservation programme (e.g. meter reading).</w:t>
            </w:r>
          </w:p>
          <w:p w:rsidR="004E499F" w:rsidRDefault="004E499F" w:rsidP="00A254A6">
            <w:pPr>
              <w:rPr>
                <w:rFonts w:cs="Arial"/>
              </w:rPr>
            </w:pPr>
          </w:p>
        </w:tc>
      </w:tr>
      <w:tr w:rsidR="004E499F" w:rsidTr="00A254A6">
        <w:tc>
          <w:tcPr>
            <w:tcW w:w="828" w:type="dxa"/>
          </w:tcPr>
          <w:p w:rsidR="004E499F" w:rsidRDefault="004E499F" w:rsidP="00A254A6">
            <w:pPr>
              <w:rPr>
                <w:rFonts w:cs="Arial"/>
              </w:rPr>
            </w:pPr>
            <w:r>
              <w:rPr>
                <w:rFonts w:cs="Arial"/>
              </w:rPr>
              <w:lastRenderedPageBreak/>
              <w:t>11.</w:t>
            </w:r>
          </w:p>
        </w:tc>
        <w:tc>
          <w:tcPr>
            <w:tcW w:w="8680" w:type="dxa"/>
          </w:tcPr>
          <w:p w:rsidR="004E499F" w:rsidRDefault="004E499F" w:rsidP="00A254A6">
            <w:pPr>
              <w:rPr>
                <w:rFonts w:cs="Arial"/>
                <w:snapToGrid w:val="0"/>
              </w:rPr>
            </w:pPr>
            <w:r w:rsidRPr="00013D1C">
              <w:rPr>
                <w:rFonts w:cs="Arial"/>
                <w:snapToGrid w:val="0"/>
              </w:rPr>
              <w:t>Porterage of goods and materials, and the movement of furniture and equipment: taking delivery of goods and materials for distribution or storage</w:t>
            </w:r>
            <w:r>
              <w:rPr>
                <w:rFonts w:cs="Arial"/>
                <w:snapToGrid w:val="0"/>
              </w:rPr>
              <w:t>.</w:t>
            </w:r>
          </w:p>
          <w:p w:rsidR="004E499F" w:rsidRDefault="004E499F" w:rsidP="00A254A6">
            <w:pPr>
              <w:rPr>
                <w:rFonts w:cs="Arial"/>
                <w:snapToGrid w:val="0"/>
              </w:rPr>
            </w:pPr>
          </w:p>
        </w:tc>
      </w:tr>
      <w:tr w:rsidR="004E499F" w:rsidRPr="00A2618B" w:rsidTr="00A254A6">
        <w:tc>
          <w:tcPr>
            <w:tcW w:w="828" w:type="dxa"/>
          </w:tcPr>
          <w:p w:rsidR="004E499F" w:rsidRDefault="004E499F" w:rsidP="00A254A6">
            <w:pPr>
              <w:rPr>
                <w:rFonts w:cs="Arial"/>
              </w:rPr>
            </w:pPr>
            <w:r>
              <w:rPr>
                <w:rFonts w:cs="Arial"/>
              </w:rPr>
              <w:t>12.</w:t>
            </w:r>
          </w:p>
        </w:tc>
        <w:tc>
          <w:tcPr>
            <w:tcW w:w="8680" w:type="dxa"/>
          </w:tcPr>
          <w:p w:rsidR="004E499F" w:rsidRPr="00A2618B" w:rsidRDefault="004E499F" w:rsidP="00A254A6">
            <w:pPr>
              <w:tabs>
                <w:tab w:val="left" w:pos="900"/>
              </w:tabs>
              <w:jc w:val="both"/>
              <w:rPr>
                <w:rFonts w:cs="Arial"/>
                <w:snapToGrid w:val="0"/>
              </w:rPr>
            </w:pPr>
            <w:r w:rsidRPr="00A2618B">
              <w:rPr>
                <w:rFonts w:cs="Arial"/>
                <w:snapToGrid w:val="0"/>
              </w:rPr>
              <w:t>Acting as Site Monitoring Officer in respect of the cleaning operations at the premises and as agreed with the Contract Supervising Officer including the completion of any checklists and certification documents i.e. Risk &amp; COSHH Assessments in line with the authority's Health &amp; Safety policy.</w:t>
            </w:r>
          </w:p>
          <w:p w:rsidR="004E499F" w:rsidRPr="00A2618B" w:rsidRDefault="004E499F" w:rsidP="00A254A6">
            <w:pPr>
              <w:tabs>
                <w:tab w:val="left" w:pos="900"/>
              </w:tabs>
              <w:jc w:val="both"/>
              <w:rPr>
                <w:rFonts w:cs="Arial"/>
                <w:snapToGrid w:val="0"/>
              </w:rPr>
            </w:pPr>
          </w:p>
        </w:tc>
      </w:tr>
      <w:tr w:rsidR="004E499F" w:rsidTr="00A254A6">
        <w:tc>
          <w:tcPr>
            <w:tcW w:w="828" w:type="dxa"/>
          </w:tcPr>
          <w:p w:rsidR="004E499F" w:rsidRDefault="004E499F" w:rsidP="00A254A6">
            <w:pPr>
              <w:rPr>
                <w:rFonts w:cs="Arial"/>
              </w:rPr>
            </w:pPr>
            <w:r>
              <w:rPr>
                <w:rFonts w:cs="Arial"/>
              </w:rPr>
              <w:t>13.</w:t>
            </w:r>
          </w:p>
        </w:tc>
        <w:tc>
          <w:tcPr>
            <w:tcW w:w="8680" w:type="dxa"/>
          </w:tcPr>
          <w:p w:rsidR="004E499F" w:rsidRPr="009A769B" w:rsidRDefault="004E499F" w:rsidP="00A254A6">
            <w:pPr>
              <w:jc w:val="both"/>
              <w:rPr>
                <w:rFonts w:cs="Arial"/>
                <w:snapToGrid w:val="0"/>
                <w:color w:val="FF0000"/>
              </w:rPr>
            </w:pPr>
            <w:r>
              <w:rPr>
                <w:rFonts w:cs="Arial"/>
              </w:rPr>
              <w:t xml:space="preserve">Cleaning of the </w:t>
            </w:r>
            <w:r w:rsidRPr="00013D1C">
              <w:rPr>
                <w:rFonts w:cs="Arial"/>
              </w:rPr>
              <w:t>premises</w:t>
            </w:r>
            <w:r>
              <w:rPr>
                <w:rFonts w:cs="Arial"/>
              </w:rPr>
              <w:t xml:space="preserve"> and resources</w:t>
            </w:r>
            <w:r w:rsidRPr="00013D1C">
              <w:rPr>
                <w:rFonts w:cs="Arial"/>
              </w:rPr>
              <w:t>, as required, outside of the cleaning contract during normal operational hours</w:t>
            </w:r>
            <w:r>
              <w:rPr>
                <w:rFonts w:cs="Arial"/>
              </w:rPr>
              <w:t>.  Als</w:t>
            </w:r>
            <w:r w:rsidRPr="009A769B">
              <w:rPr>
                <w:rFonts w:cs="Arial"/>
              </w:rPr>
              <w:t xml:space="preserve">o </w:t>
            </w:r>
            <w:r w:rsidRPr="009A769B">
              <w:rPr>
                <w:rFonts w:cs="Arial"/>
                <w:snapToGrid w:val="0"/>
              </w:rPr>
              <w:t>undertaking routine cleaning of defined areas of the premises.</w:t>
            </w:r>
          </w:p>
          <w:p w:rsidR="004E499F" w:rsidRDefault="004E499F" w:rsidP="00A254A6">
            <w:pPr>
              <w:rPr>
                <w:rFonts w:cs="Arial"/>
              </w:rPr>
            </w:pPr>
          </w:p>
        </w:tc>
      </w:tr>
      <w:tr w:rsidR="004E499F" w:rsidRPr="00013D1C" w:rsidTr="00A254A6">
        <w:tc>
          <w:tcPr>
            <w:tcW w:w="828" w:type="dxa"/>
          </w:tcPr>
          <w:p w:rsidR="004E499F" w:rsidRDefault="004E499F" w:rsidP="00A254A6">
            <w:pPr>
              <w:rPr>
                <w:rFonts w:cs="Arial"/>
              </w:rPr>
            </w:pPr>
            <w:r>
              <w:rPr>
                <w:rFonts w:cs="Arial"/>
              </w:rPr>
              <w:t>14.</w:t>
            </w:r>
          </w:p>
        </w:tc>
        <w:tc>
          <w:tcPr>
            <w:tcW w:w="8680" w:type="dxa"/>
          </w:tcPr>
          <w:p w:rsidR="004E499F" w:rsidRPr="00013D1C" w:rsidRDefault="004E499F" w:rsidP="00A254A6">
            <w:pPr>
              <w:jc w:val="both"/>
              <w:rPr>
                <w:rFonts w:cs="Arial"/>
                <w:snapToGrid w:val="0"/>
              </w:rPr>
            </w:pPr>
            <w:r w:rsidRPr="00013D1C">
              <w:rPr>
                <w:rFonts w:cs="Arial"/>
                <w:snapToGrid w:val="0"/>
              </w:rPr>
              <w:t>Ensuring that all rubbish and broken or obsolete furniture or equipment is removed to bins or safe storage areas so that it can be removed as soon as practical.</w:t>
            </w:r>
          </w:p>
          <w:p w:rsidR="004E499F" w:rsidRPr="00013D1C" w:rsidRDefault="004E499F" w:rsidP="00A254A6">
            <w:pPr>
              <w:tabs>
                <w:tab w:val="left" w:pos="851"/>
                <w:tab w:val="left" w:pos="3119"/>
              </w:tabs>
              <w:ind w:left="851" w:hanging="851"/>
              <w:jc w:val="both"/>
              <w:rPr>
                <w:rFonts w:cs="Arial"/>
                <w:snapToGrid w:val="0"/>
              </w:rPr>
            </w:pPr>
          </w:p>
        </w:tc>
      </w:tr>
      <w:tr w:rsidR="004E499F" w:rsidTr="00A254A6">
        <w:tc>
          <w:tcPr>
            <w:tcW w:w="828" w:type="dxa"/>
          </w:tcPr>
          <w:p w:rsidR="004E499F" w:rsidRDefault="004E499F" w:rsidP="00A254A6">
            <w:pPr>
              <w:rPr>
                <w:rFonts w:cs="Arial"/>
              </w:rPr>
            </w:pPr>
            <w:r>
              <w:rPr>
                <w:rFonts w:cs="Arial"/>
              </w:rPr>
              <w:t>15.</w:t>
            </w:r>
          </w:p>
        </w:tc>
        <w:tc>
          <w:tcPr>
            <w:tcW w:w="8680" w:type="dxa"/>
          </w:tcPr>
          <w:p w:rsidR="004E499F" w:rsidRDefault="004E499F" w:rsidP="00A254A6">
            <w:pPr>
              <w:rPr>
                <w:rFonts w:cs="Arial"/>
                <w:snapToGrid w:val="0"/>
              </w:rPr>
            </w:pPr>
            <w:r>
              <w:rPr>
                <w:rFonts w:cs="Arial"/>
                <w:snapToGrid w:val="0"/>
              </w:rPr>
              <w:t>Carryout light gardening duties.</w:t>
            </w:r>
          </w:p>
          <w:p w:rsidR="004E499F" w:rsidRDefault="004E499F" w:rsidP="00A254A6">
            <w:pPr>
              <w:rPr>
                <w:rFonts w:cs="Arial"/>
                <w:snapToGrid w:val="0"/>
              </w:rPr>
            </w:pPr>
          </w:p>
        </w:tc>
      </w:tr>
      <w:tr w:rsidR="004E499F" w:rsidRPr="00222838" w:rsidTr="00A254A6">
        <w:tc>
          <w:tcPr>
            <w:tcW w:w="828" w:type="dxa"/>
          </w:tcPr>
          <w:p w:rsidR="004E499F" w:rsidRDefault="004E499F" w:rsidP="00A254A6">
            <w:pPr>
              <w:rPr>
                <w:rFonts w:cs="Arial"/>
              </w:rPr>
            </w:pPr>
            <w:r>
              <w:rPr>
                <w:rFonts w:cs="Arial"/>
              </w:rPr>
              <w:t>16.</w:t>
            </w:r>
          </w:p>
        </w:tc>
        <w:tc>
          <w:tcPr>
            <w:tcW w:w="8680" w:type="dxa"/>
          </w:tcPr>
          <w:p w:rsidR="00297003" w:rsidRDefault="004E499F" w:rsidP="00A254A6">
            <w:pPr>
              <w:rPr>
                <w:rFonts w:cs="Arial"/>
                <w:snapToGrid w:val="0"/>
              </w:rPr>
            </w:pPr>
            <w:r>
              <w:rPr>
                <w:rFonts w:cs="Arial"/>
                <w:snapToGrid w:val="0"/>
              </w:rPr>
              <w:t>U</w:t>
            </w:r>
            <w:r w:rsidRPr="00013D1C">
              <w:rPr>
                <w:rFonts w:cs="Arial"/>
                <w:snapToGrid w:val="0"/>
              </w:rPr>
              <w:t>ndertake laundry work arising from the activities of the establishment.</w:t>
            </w:r>
          </w:p>
          <w:p w:rsidR="004E499F" w:rsidRPr="00222838" w:rsidRDefault="004E499F" w:rsidP="00A254A6">
            <w:pPr>
              <w:rPr>
                <w:rFonts w:cs="Arial"/>
                <w:u w:val="single"/>
              </w:rPr>
            </w:pPr>
          </w:p>
        </w:tc>
      </w:tr>
      <w:tr w:rsidR="004E499F" w:rsidRPr="000C02C2" w:rsidTr="00A254A6">
        <w:tc>
          <w:tcPr>
            <w:tcW w:w="828" w:type="dxa"/>
            <w:shd w:val="clear" w:color="auto" w:fill="auto"/>
          </w:tcPr>
          <w:p w:rsidR="004E499F" w:rsidRDefault="00297003" w:rsidP="00A254A6">
            <w:pPr>
              <w:rPr>
                <w:rFonts w:cs="Arial"/>
              </w:rPr>
            </w:pPr>
            <w:r>
              <w:rPr>
                <w:rFonts w:cs="Arial"/>
              </w:rPr>
              <w:t xml:space="preserve">17. </w:t>
            </w:r>
          </w:p>
        </w:tc>
        <w:tc>
          <w:tcPr>
            <w:tcW w:w="8680" w:type="dxa"/>
            <w:shd w:val="clear" w:color="auto" w:fill="auto"/>
          </w:tcPr>
          <w:p w:rsidR="00297003" w:rsidRPr="000C02C2" w:rsidRDefault="00297003" w:rsidP="00297003">
            <w:pPr>
              <w:pStyle w:val="BodyTextIndent"/>
              <w:tabs>
                <w:tab w:val="left" w:pos="900"/>
              </w:tabs>
              <w:ind w:left="0"/>
              <w:jc w:val="both"/>
              <w:rPr>
                <w:rFonts w:cs="Arial"/>
                <w:szCs w:val="24"/>
              </w:rPr>
            </w:pPr>
            <w:r w:rsidRPr="000C02C2">
              <w:rPr>
                <w:rFonts w:cs="Arial"/>
                <w:szCs w:val="24"/>
              </w:rPr>
              <w:t>To</w:t>
            </w:r>
            <w:r>
              <w:rPr>
                <w:rFonts w:cs="Arial"/>
                <w:szCs w:val="24"/>
              </w:rPr>
              <w:t xml:space="preserve"> be part of the Early Help Caretaker’s T</w:t>
            </w:r>
            <w:r w:rsidRPr="000C02C2">
              <w:rPr>
                <w:rFonts w:cs="Arial"/>
                <w:szCs w:val="24"/>
              </w:rPr>
              <w:t xml:space="preserve">eam </w:t>
            </w:r>
            <w:r>
              <w:rPr>
                <w:rFonts w:cs="Arial"/>
                <w:szCs w:val="24"/>
              </w:rPr>
              <w:t>including</w:t>
            </w:r>
            <w:r w:rsidRPr="000C02C2">
              <w:rPr>
                <w:rFonts w:cs="Arial"/>
                <w:szCs w:val="24"/>
              </w:rPr>
              <w:t xml:space="preserve"> cover and support of other care</w:t>
            </w:r>
            <w:r>
              <w:rPr>
                <w:rFonts w:cs="Arial"/>
                <w:szCs w:val="24"/>
              </w:rPr>
              <w:t xml:space="preserve">takers in the Family Hubs </w:t>
            </w:r>
            <w:r w:rsidRPr="000C02C2">
              <w:rPr>
                <w:rFonts w:cs="Arial"/>
                <w:szCs w:val="24"/>
              </w:rPr>
              <w:t>ensuring a co-ordinated approach to all tasks and cover for an</w:t>
            </w:r>
            <w:r>
              <w:rPr>
                <w:rFonts w:cs="Arial"/>
                <w:szCs w:val="24"/>
              </w:rPr>
              <w:t>nual leave and sickness absence.</w:t>
            </w:r>
            <w:r w:rsidRPr="000C02C2">
              <w:rPr>
                <w:rFonts w:cs="Arial"/>
                <w:szCs w:val="24"/>
              </w:rPr>
              <w:t xml:space="preserve"> </w:t>
            </w:r>
          </w:p>
          <w:p w:rsidR="004E499F" w:rsidRPr="000C02C2" w:rsidRDefault="004E499F" w:rsidP="00A254A6">
            <w:pPr>
              <w:jc w:val="both"/>
              <w:rPr>
                <w:rFonts w:cs="Arial"/>
              </w:rPr>
            </w:pPr>
          </w:p>
        </w:tc>
      </w:tr>
      <w:tr w:rsidR="004E499F" w:rsidRPr="000C02C2" w:rsidTr="00A254A6">
        <w:tc>
          <w:tcPr>
            <w:tcW w:w="828" w:type="dxa"/>
            <w:shd w:val="clear" w:color="auto" w:fill="auto"/>
          </w:tcPr>
          <w:p w:rsidR="004E499F" w:rsidRDefault="00297003" w:rsidP="00A254A6">
            <w:pPr>
              <w:rPr>
                <w:rFonts w:cs="Arial"/>
              </w:rPr>
            </w:pPr>
            <w:r>
              <w:rPr>
                <w:rFonts w:cs="Arial"/>
              </w:rPr>
              <w:t>18.</w:t>
            </w:r>
          </w:p>
        </w:tc>
        <w:tc>
          <w:tcPr>
            <w:tcW w:w="8680" w:type="dxa"/>
            <w:shd w:val="clear" w:color="auto" w:fill="auto"/>
          </w:tcPr>
          <w:p w:rsidR="00297003" w:rsidRPr="000C02C2" w:rsidRDefault="00297003" w:rsidP="00297003">
            <w:pPr>
              <w:pStyle w:val="BodyTextIndent"/>
              <w:tabs>
                <w:tab w:val="left" w:pos="900"/>
              </w:tabs>
              <w:ind w:left="0"/>
              <w:jc w:val="both"/>
              <w:rPr>
                <w:rFonts w:cs="Arial"/>
                <w:szCs w:val="24"/>
              </w:rPr>
            </w:pPr>
            <w:r w:rsidRPr="000C02C2">
              <w:rPr>
                <w:rFonts w:cs="Arial"/>
                <w:szCs w:val="24"/>
              </w:rPr>
              <w:t xml:space="preserve">From time to time, </w:t>
            </w:r>
            <w:r>
              <w:rPr>
                <w:rFonts w:cs="Arial"/>
                <w:szCs w:val="24"/>
              </w:rPr>
              <w:t xml:space="preserve">Early Help Caretaker’s </w:t>
            </w:r>
            <w:r>
              <w:rPr>
                <w:rFonts w:cs="Arial"/>
                <w:szCs w:val="24"/>
              </w:rPr>
              <w:t xml:space="preserve">may </w:t>
            </w:r>
            <w:r w:rsidRPr="000C02C2">
              <w:rPr>
                <w:rFonts w:cs="Arial"/>
                <w:szCs w:val="24"/>
              </w:rPr>
              <w:t>be asked to undertake lettings/security duties at other Departmental buildings to cover emergency situations.  When this occurs, time worked will be paid at the appropriate rate.</w:t>
            </w:r>
          </w:p>
          <w:p w:rsidR="004E499F" w:rsidRPr="000C02C2" w:rsidRDefault="004E499F" w:rsidP="00A254A6">
            <w:pPr>
              <w:rPr>
                <w:rFonts w:cs="Arial"/>
              </w:rPr>
            </w:pPr>
          </w:p>
        </w:tc>
      </w:tr>
      <w:tr w:rsidR="00297003" w:rsidRPr="000C02C2" w:rsidTr="00A254A6">
        <w:tc>
          <w:tcPr>
            <w:tcW w:w="828" w:type="dxa"/>
            <w:shd w:val="clear" w:color="auto" w:fill="auto"/>
          </w:tcPr>
          <w:p w:rsidR="00297003" w:rsidRDefault="00297003" w:rsidP="00297003">
            <w:pPr>
              <w:rPr>
                <w:rFonts w:cs="Arial"/>
              </w:rPr>
            </w:pPr>
            <w:r>
              <w:rPr>
                <w:rFonts w:cs="Arial"/>
              </w:rPr>
              <w:t>19.</w:t>
            </w:r>
          </w:p>
        </w:tc>
        <w:tc>
          <w:tcPr>
            <w:tcW w:w="8680" w:type="dxa"/>
            <w:shd w:val="clear" w:color="auto" w:fill="auto"/>
          </w:tcPr>
          <w:p w:rsidR="00297003" w:rsidRPr="00013D1C" w:rsidRDefault="00297003" w:rsidP="00297003">
            <w:pPr>
              <w:pStyle w:val="BodyTextIndent"/>
              <w:tabs>
                <w:tab w:val="left" w:pos="900"/>
              </w:tabs>
              <w:ind w:left="0"/>
              <w:jc w:val="both"/>
              <w:rPr>
                <w:rFonts w:cs="Arial"/>
                <w:szCs w:val="24"/>
              </w:rPr>
            </w:pPr>
            <w:r w:rsidRPr="00013D1C">
              <w:rPr>
                <w:rFonts w:cs="Arial"/>
                <w:szCs w:val="24"/>
              </w:rPr>
              <w:t>To undertake any training or development relating to the post.</w:t>
            </w:r>
          </w:p>
        </w:tc>
      </w:tr>
      <w:tr w:rsidR="004E499F" w:rsidRPr="000C02C2" w:rsidTr="00A254A6">
        <w:tc>
          <w:tcPr>
            <w:tcW w:w="828" w:type="dxa"/>
          </w:tcPr>
          <w:p w:rsidR="004E499F" w:rsidRDefault="004E499F" w:rsidP="00A254A6">
            <w:pPr>
              <w:rPr>
                <w:rFonts w:cs="Arial"/>
              </w:rPr>
            </w:pPr>
          </w:p>
        </w:tc>
        <w:tc>
          <w:tcPr>
            <w:tcW w:w="8680" w:type="dxa"/>
          </w:tcPr>
          <w:p w:rsidR="004E499F" w:rsidRPr="000C02C2" w:rsidRDefault="004E499F" w:rsidP="00A254A6">
            <w:pPr>
              <w:pStyle w:val="BodyTextIndent"/>
              <w:tabs>
                <w:tab w:val="left" w:pos="900"/>
              </w:tabs>
              <w:ind w:left="0"/>
              <w:jc w:val="both"/>
              <w:rPr>
                <w:rFonts w:cs="Arial"/>
              </w:rPr>
            </w:pPr>
          </w:p>
        </w:tc>
      </w:tr>
      <w:tr w:rsidR="004E499F" w:rsidRPr="000C02C2" w:rsidTr="00A254A6">
        <w:tc>
          <w:tcPr>
            <w:tcW w:w="828" w:type="dxa"/>
          </w:tcPr>
          <w:p w:rsidR="004E499F" w:rsidRDefault="004E499F" w:rsidP="00A254A6">
            <w:pPr>
              <w:rPr>
                <w:rFonts w:cs="Arial"/>
              </w:rPr>
            </w:pPr>
          </w:p>
        </w:tc>
        <w:tc>
          <w:tcPr>
            <w:tcW w:w="8680" w:type="dxa"/>
          </w:tcPr>
          <w:p w:rsidR="004E499F" w:rsidRPr="000C02C2" w:rsidRDefault="004E499F" w:rsidP="00A254A6">
            <w:pPr>
              <w:rPr>
                <w:rFonts w:cs="Arial"/>
              </w:rPr>
            </w:pPr>
          </w:p>
        </w:tc>
      </w:tr>
      <w:tr w:rsidR="004E499F" w:rsidRPr="000C02C2" w:rsidTr="00A254A6">
        <w:tc>
          <w:tcPr>
            <w:tcW w:w="828" w:type="dxa"/>
          </w:tcPr>
          <w:p w:rsidR="004E499F" w:rsidRDefault="004E499F" w:rsidP="00A254A6">
            <w:pPr>
              <w:rPr>
                <w:rFonts w:cs="Arial"/>
              </w:rPr>
            </w:pPr>
          </w:p>
        </w:tc>
        <w:tc>
          <w:tcPr>
            <w:tcW w:w="8680" w:type="dxa"/>
          </w:tcPr>
          <w:p w:rsidR="004E499F" w:rsidRPr="000C02C2" w:rsidRDefault="004E499F" w:rsidP="00297003">
            <w:pPr>
              <w:pStyle w:val="BodyTextIndent"/>
              <w:tabs>
                <w:tab w:val="left" w:pos="900"/>
              </w:tabs>
              <w:ind w:left="0"/>
              <w:jc w:val="both"/>
              <w:rPr>
                <w:rFonts w:cs="Arial"/>
                <w:szCs w:val="24"/>
              </w:rPr>
            </w:pPr>
          </w:p>
        </w:tc>
      </w:tr>
      <w:tr w:rsidR="004E499F" w:rsidRPr="00013D1C" w:rsidTr="00A254A6">
        <w:tc>
          <w:tcPr>
            <w:tcW w:w="828" w:type="dxa"/>
          </w:tcPr>
          <w:p w:rsidR="004E499F" w:rsidRDefault="004E499F" w:rsidP="00A254A6">
            <w:pPr>
              <w:rPr>
                <w:rFonts w:cs="Arial"/>
              </w:rPr>
            </w:pPr>
          </w:p>
        </w:tc>
        <w:tc>
          <w:tcPr>
            <w:tcW w:w="8680" w:type="dxa"/>
          </w:tcPr>
          <w:p w:rsidR="004E499F" w:rsidRPr="00013D1C" w:rsidRDefault="004E499F" w:rsidP="00A254A6">
            <w:pPr>
              <w:pStyle w:val="BodyTextIndent"/>
              <w:tabs>
                <w:tab w:val="left" w:pos="900"/>
              </w:tabs>
              <w:ind w:left="0"/>
              <w:jc w:val="both"/>
              <w:rPr>
                <w:rFonts w:cs="Arial"/>
                <w:szCs w:val="24"/>
              </w:rPr>
            </w:pPr>
          </w:p>
        </w:tc>
      </w:tr>
    </w:tbl>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297003" w:rsidRDefault="00297003" w:rsidP="00152777">
      <w:pPr>
        <w:tabs>
          <w:tab w:val="left" w:pos="851"/>
          <w:tab w:val="left" w:pos="3119"/>
        </w:tabs>
        <w:jc w:val="both"/>
        <w:rPr>
          <w:snapToGrid w:val="0"/>
          <w:szCs w:val="24"/>
          <w:u w:val="single"/>
        </w:rPr>
      </w:pPr>
    </w:p>
    <w:p w:rsidR="005248C1" w:rsidRDefault="005248C1" w:rsidP="00152777">
      <w:pPr>
        <w:tabs>
          <w:tab w:val="left" w:pos="851"/>
          <w:tab w:val="left" w:pos="3119"/>
        </w:tabs>
        <w:jc w:val="both"/>
        <w:rPr>
          <w:snapToGrid w:val="0"/>
          <w:szCs w:val="24"/>
          <w:u w:val="single"/>
        </w:rPr>
      </w:pPr>
      <w:bookmarkStart w:id="0" w:name="_GoBack"/>
      <w:bookmarkEnd w:id="0"/>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E499F">
        <w:rPr>
          <w:szCs w:val="24"/>
        </w:rPr>
        <w:t>February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39" w:rsidRDefault="00E62839" w:rsidP="00E95911">
      <w:r>
        <w:separator/>
      </w:r>
    </w:p>
  </w:endnote>
  <w:endnote w:type="continuationSeparator" w:id="0">
    <w:p w:rsidR="00E62839" w:rsidRDefault="00E6283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Pr="006A56E9" w:rsidRDefault="00297003"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39" w:rsidRDefault="00E62839" w:rsidP="00E95911">
      <w:r>
        <w:separator/>
      </w:r>
    </w:p>
  </w:footnote>
  <w:footnote w:type="continuationSeparator" w:id="0">
    <w:p w:rsidR="00E62839" w:rsidRDefault="00E62839"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EB50D4"/>
    <w:multiLevelType w:val="singleLevel"/>
    <w:tmpl w:val="162A8FB6"/>
    <w:lvl w:ilvl="0">
      <w:start w:val="1"/>
      <w:numFmt w:val="lowerRoman"/>
      <w:lvlText w:val="(%1)"/>
      <w:lvlJc w:val="left"/>
      <w:pPr>
        <w:tabs>
          <w:tab w:val="num" w:pos="855"/>
        </w:tabs>
        <w:ind w:left="855" w:hanging="855"/>
      </w:pPr>
      <w:rPr>
        <w:rFonts w:cs="Times New Roman"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A743E"/>
    <w:rsid w:val="000B44EC"/>
    <w:rsid w:val="000D4C11"/>
    <w:rsid w:val="000F368B"/>
    <w:rsid w:val="000F5653"/>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97003"/>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E499F"/>
    <w:rsid w:val="004F400E"/>
    <w:rsid w:val="00502BDA"/>
    <w:rsid w:val="005248C1"/>
    <w:rsid w:val="005729D0"/>
    <w:rsid w:val="00574C42"/>
    <w:rsid w:val="005915D6"/>
    <w:rsid w:val="00591EAF"/>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2794D"/>
    <w:rsid w:val="0085039B"/>
    <w:rsid w:val="008B6A42"/>
    <w:rsid w:val="008E01EE"/>
    <w:rsid w:val="008E1242"/>
    <w:rsid w:val="0093559C"/>
    <w:rsid w:val="009524E5"/>
    <w:rsid w:val="00953A8C"/>
    <w:rsid w:val="00955BC8"/>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186F"/>
    <w:rsid w:val="00BD5B8A"/>
    <w:rsid w:val="00BD7BF4"/>
    <w:rsid w:val="00C3671E"/>
    <w:rsid w:val="00C36900"/>
    <w:rsid w:val="00C36B1E"/>
    <w:rsid w:val="00C57C70"/>
    <w:rsid w:val="00C81781"/>
    <w:rsid w:val="00C85361"/>
    <w:rsid w:val="00CD63CE"/>
    <w:rsid w:val="00CE4F96"/>
    <w:rsid w:val="00CF69DA"/>
    <w:rsid w:val="00D108CD"/>
    <w:rsid w:val="00D117E3"/>
    <w:rsid w:val="00D2380F"/>
    <w:rsid w:val="00D60D43"/>
    <w:rsid w:val="00D6217E"/>
    <w:rsid w:val="00D62D70"/>
    <w:rsid w:val="00D6383C"/>
    <w:rsid w:val="00D64F8C"/>
    <w:rsid w:val="00D65AA8"/>
    <w:rsid w:val="00D744E4"/>
    <w:rsid w:val="00D75188"/>
    <w:rsid w:val="00DA5DA2"/>
    <w:rsid w:val="00DA7A3C"/>
    <w:rsid w:val="00DB1B90"/>
    <w:rsid w:val="00DB2CBF"/>
    <w:rsid w:val="00DB43B1"/>
    <w:rsid w:val="00DB51DC"/>
    <w:rsid w:val="00DB6A59"/>
    <w:rsid w:val="00DD3CAB"/>
    <w:rsid w:val="00DF3AFD"/>
    <w:rsid w:val="00E0190D"/>
    <w:rsid w:val="00E27E92"/>
    <w:rsid w:val="00E35634"/>
    <w:rsid w:val="00E578B5"/>
    <w:rsid w:val="00E62839"/>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A55B7"/>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E3261F"/>
  <w15:docId w15:val="{45A0595F-DE7F-476C-AAC0-FFEA567F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table" w:styleId="TableGrid">
    <w:name w:val="Table Grid"/>
    <w:basedOn w:val="TableNormal"/>
    <w:rsid w:val="004E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James Sinclair</cp:lastModifiedBy>
  <cp:revision>3</cp:revision>
  <cp:lastPrinted>2014-04-01T10:49:00Z</cp:lastPrinted>
  <dcterms:created xsi:type="dcterms:W3CDTF">2023-05-17T12:06:00Z</dcterms:created>
  <dcterms:modified xsi:type="dcterms:W3CDTF">2023-05-17T12:06:00Z</dcterms:modified>
</cp:coreProperties>
</file>