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00B5F"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Development, </w:t>
      </w:r>
      <w:r w:rsidR="00830970">
        <w:rPr>
          <w:rFonts w:ascii="Arial" w:hAnsi="Arial" w:cs="Arial"/>
          <w:b/>
          <w:sz w:val="24"/>
          <w:szCs w:val="24"/>
          <w:u w:val="single"/>
        </w:rPr>
        <w:t>Neighbourhoods and Regulatory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6010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097582">
        <w:rPr>
          <w:rFonts w:cs="Arial"/>
          <w:b/>
          <w:szCs w:val="24"/>
        </w:rPr>
        <w:t>Casual Driver (D1)</w:t>
      </w:r>
    </w:p>
    <w:p w:rsidR="00D2380F" w:rsidRPr="00F6010E" w:rsidRDefault="00D2380F" w:rsidP="00D2380F">
      <w:pPr>
        <w:ind w:left="2880" w:hanging="2880"/>
        <w:rPr>
          <w:rFonts w:cs="Arial"/>
          <w:b/>
          <w:bCs/>
          <w:szCs w:val="24"/>
        </w:rPr>
      </w:pPr>
    </w:p>
    <w:p w:rsidR="00D2380F" w:rsidRPr="00F6010E" w:rsidRDefault="00D2380F" w:rsidP="00D2380F">
      <w:pPr>
        <w:ind w:left="2880" w:hanging="2880"/>
        <w:rPr>
          <w:rFonts w:cs="Arial"/>
          <w:b/>
          <w:szCs w:val="24"/>
        </w:rPr>
      </w:pPr>
      <w:r w:rsidRPr="00F6010E">
        <w:rPr>
          <w:rFonts w:cs="Arial"/>
          <w:b/>
          <w:bCs/>
          <w:szCs w:val="24"/>
        </w:rPr>
        <w:t>DIVISION</w:t>
      </w:r>
      <w:r w:rsidR="00D75188" w:rsidRPr="00F6010E">
        <w:rPr>
          <w:rFonts w:cs="Arial"/>
          <w:b/>
          <w:bCs/>
          <w:szCs w:val="24"/>
        </w:rPr>
        <w:t>:</w:t>
      </w:r>
      <w:r w:rsidRPr="00F6010E">
        <w:rPr>
          <w:rFonts w:cs="Arial"/>
          <w:b/>
          <w:szCs w:val="24"/>
        </w:rPr>
        <w:tab/>
      </w:r>
      <w:r w:rsidR="004E7775">
        <w:rPr>
          <w:rFonts w:cs="Arial"/>
          <w:b/>
          <w:szCs w:val="24"/>
        </w:rPr>
        <w:t xml:space="preserve">Neighbourhood Services </w:t>
      </w:r>
    </w:p>
    <w:p w:rsidR="00D2380F" w:rsidRPr="00F6010E" w:rsidRDefault="00D2380F" w:rsidP="00D2380F">
      <w:pPr>
        <w:rPr>
          <w:rFonts w:cs="Arial"/>
          <w:b/>
          <w:szCs w:val="24"/>
        </w:rPr>
      </w:pPr>
    </w:p>
    <w:p w:rsidR="00D2380F" w:rsidRPr="00F6010E" w:rsidRDefault="00EF0E83" w:rsidP="00D2380F">
      <w:pPr>
        <w:rPr>
          <w:rFonts w:cs="Arial"/>
          <w:b/>
          <w:szCs w:val="24"/>
        </w:rPr>
      </w:pPr>
      <w:r w:rsidRPr="00F6010E">
        <w:rPr>
          <w:rFonts w:cs="Arial"/>
          <w:b/>
          <w:bCs/>
          <w:szCs w:val="24"/>
        </w:rPr>
        <w:t>GRADE</w:t>
      </w:r>
      <w:r w:rsidR="00D75188" w:rsidRPr="00F6010E">
        <w:rPr>
          <w:rFonts w:cs="Arial"/>
          <w:b/>
          <w:bCs/>
          <w:szCs w:val="24"/>
        </w:rPr>
        <w:t>:</w:t>
      </w:r>
      <w:r w:rsidR="00D2380F" w:rsidRPr="00F6010E">
        <w:rPr>
          <w:rFonts w:cs="Arial"/>
          <w:b/>
          <w:szCs w:val="24"/>
        </w:rPr>
        <w:tab/>
      </w:r>
      <w:r w:rsidR="00D2380F" w:rsidRPr="00F6010E">
        <w:rPr>
          <w:rFonts w:cs="Arial"/>
          <w:b/>
          <w:szCs w:val="24"/>
        </w:rPr>
        <w:tab/>
      </w:r>
      <w:r w:rsidR="004744A5" w:rsidRPr="00F6010E">
        <w:rPr>
          <w:rFonts w:cs="Arial"/>
          <w:b/>
          <w:szCs w:val="24"/>
        </w:rPr>
        <w:tab/>
      </w:r>
      <w:r w:rsidR="00F6010E" w:rsidRPr="00F6010E">
        <w:rPr>
          <w:rFonts w:cs="Arial"/>
          <w:b/>
          <w:szCs w:val="24"/>
        </w:rPr>
        <w:t>Band 5</w:t>
      </w:r>
      <w:r w:rsidR="004744A5" w:rsidRPr="00F6010E">
        <w:rPr>
          <w:rFonts w:cs="Arial"/>
          <w:b/>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RESPONSIBLE TO</w:t>
      </w:r>
      <w:r w:rsidR="00D75188" w:rsidRPr="00F6010E">
        <w:rPr>
          <w:rFonts w:cs="Arial"/>
          <w:b/>
          <w:bCs/>
          <w:szCs w:val="24"/>
        </w:rPr>
        <w:t>:</w:t>
      </w:r>
      <w:r w:rsidRPr="00F6010E">
        <w:rPr>
          <w:rFonts w:cs="Arial"/>
          <w:b/>
          <w:szCs w:val="24"/>
        </w:rPr>
        <w:tab/>
      </w:r>
      <w:r w:rsidR="004E7775">
        <w:rPr>
          <w:rFonts w:cs="Arial"/>
          <w:b/>
          <w:szCs w:val="24"/>
        </w:rPr>
        <w:t xml:space="preserve">Head of Transport Services </w:t>
      </w:r>
      <w:r w:rsidRPr="00F6010E">
        <w:rPr>
          <w:rFonts w:cs="Arial"/>
          <w:b/>
          <w:szCs w:val="24"/>
        </w:rPr>
        <w:t xml:space="preserve"> </w:t>
      </w:r>
      <w:r w:rsidRPr="00F6010E">
        <w:rPr>
          <w:rFonts w:cs="Arial"/>
          <w:b/>
          <w:i/>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POST REFERENCE</w:t>
      </w:r>
      <w:r w:rsidR="00D75188" w:rsidRPr="00F6010E">
        <w:rPr>
          <w:rFonts w:cs="Arial"/>
          <w:b/>
          <w:bCs/>
          <w:szCs w:val="24"/>
        </w:rPr>
        <w:t>:</w:t>
      </w:r>
      <w:r w:rsidRPr="00F6010E">
        <w:rPr>
          <w:rFonts w:cs="Arial"/>
          <w:b/>
          <w:bCs/>
          <w:szCs w:val="24"/>
        </w:rPr>
        <w:t xml:space="preserve"> </w:t>
      </w:r>
      <w:r w:rsidRPr="00F6010E">
        <w:rPr>
          <w:rFonts w:cs="Arial"/>
          <w:b/>
          <w:szCs w:val="24"/>
        </w:rPr>
        <w:tab/>
      </w:r>
      <w:r w:rsidR="00AD2A91">
        <w:rPr>
          <w:b/>
        </w:rPr>
        <w:t>103775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FD6523" w:rsidRDefault="00F6010E" w:rsidP="00F6010E">
      <w:pPr>
        <w:tabs>
          <w:tab w:val="left" w:pos="851"/>
          <w:tab w:val="left" w:pos="3119"/>
        </w:tabs>
        <w:jc w:val="both"/>
        <w:rPr>
          <w:snapToGrid w:val="0"/>
          <w:sz w:val="23"/>
          <w:szCs w:val="23"/>
        </w:rPr>
      </w:pPr>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6010E" w:rsidRPr="002725FE" w:rsidRDefault="00F6010E" w:rsidP="00F6010E">
      <w:pPr>
        <w:pStyle w:val="ListParagraph"/>
        <w:numPr>
          <w:ilvl w:val="0"/>
          <w:numId w:val="34"/>
        </w:numPr>
        <w:tabs>
          <w:tab w:val="left" w:pos="851"/>
          <w:tab w:val="left" w:pos="3119"/>
        </w:tabs>
        <w:ind w:left="851" w:hanging="851"/>
        <w:jc w:val="both"/>
        <w:rPr>
          <w:snapToGrid w:val="0"/>
          <w:sz w:val="23"/>
          <w:szCs w:val="23"/>
        </w:rPr>
      </w:pPr>
      <w:r w:rsidRPr="002725FE">
        <w:rPr>
          <w:snapToGrid w:val="0"/>
          <w:sz w:val="23"/>
          <w:szCs w:val="23"/>
        </w:rPr>
        <w:t>To drive a range of Hartlepool Borough Council vehicles (excluding PCV vehicles) in line with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sidR="00097582">
        <w:rPr>
          <w:snapToGrid w:val="0"/>
          <w:sz w:val="23"/>
          <w:szCs w:val="23"/>
        </w:rPr>
        <w:t>service users</w:t>
      </w:r>
      <w:r w:rsidRPr="00FD6523">
        <w:rPr>
          <w:snapToGrid w:val="0"/>
          <w:sz w:val="23"/>
          <w:szCs w:val="23"/>
        </w:rPr>
        <w:t xml:space="preserve"> to and from their appropriate </w:t>
      </w:r>
      <w:r>
        <w:rPr>
          <w:snapToGrid w:val="0"/>
          <w:sz w:val="23"/>
          <w:szCs w:val="23"/>
        </w:rPr>
        <w:t>destination</w:t>
      </w:r>
      <w:r w:rsidRPr="00FD6523">
        <w:rPr>
          <w:snapToGrid w:val="0"/>
          <w:sz w:val="23"/>
          <w:szCs w:val="23"/>
        </w:rPr>
        <w:t>, ensuring a safe journey and following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F6010E" w:rsidRPr="00FD6523"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To maintain log sheets and any other records which may be required.</w:t>
      </w:r>
    </w:p>
    <w:p w:rsidR="00F6010E"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567"/>
        </w:tabs>
        <w:ind w:left="840" w:hanging="840"/>
        <w:rPr>
          <w:rFonts w:cs="Arial"/>
          <w:sz w:val="23"/>
          <w:szCs w:val="23"/>
        </w:rPr>
      </w:pPr>
      <w:r>
        <w:rPr>
          <w:snapToGrid w:val="0"/>
          <w:sz w:val="23"/>
          <w:szCs w:val="23"/>
        </w:rPr>
        <w:t>5.</w:t>
      </w:r>
      <w:r>
        <w:rPr>
          <w:snapToGrid w:val="0"/>
          <w:sz w:val="23"/>
          <w:szCs w:val="23"/>
        </w:rPr>
        <w:tab/>
        <w:t xml:space="preserve">  </w:t>
      </w:r>
      <w:r>
        <w:rPr>
          <w:snapToGrid w:val="0"/>
          <w:sz w:val="23"/>
          <w:szCs w:val="23"/>
        </w:rPr>
        <w:tab/>
        <w:t>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00097582">
        <w:rPr>
          <w:rFonts w:cs="Arial"/>
          <w:sz w:val="23"/>
          <w:szCs w:val="23"/>
        </w:rPr>
        <w:t>.</w:t>
      </w:r>
      <w:r w:rsidRPr="00E116F2">
        <w:rPr>
          <w:rFonts w:cs="Arial"/>
          <w:sz w:val="23"/>
          <w:szCs w:val="23"/>
        </w:rPr>
        <w:t xml:space="preserve"> </w:t>
      </w:r>
    </w:p>
    <w:p w:rsidR="00F6010E" w:rsidRDefault="00F6010E" w:rsidP="00F6010E">
      <w:pPr>
        <w:tabs>
          <w:tab w:val="left" w:pos="567"/>
        </w:tabs>
        <w:ind w:left="840" w:hanging="840"/>
        <w:rPr>
          <w:rFonts w:cs="Arial"/>
          <w:sz w:val="23"/>
          <w:szCs w:val="23"/>
        </w:rPr>
      </w:pPr>
    </w:p>
    <w:p w:rsidR="00F6010E" w:rsidRDefault="00F6010E" w:rsidP="00F6010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Any other duties of a related nature which might reasonably be required and</w:t>
      </w:r>
    </w:p>
    <w:p w:rsidR="00F6010E" w:rsidRPr="00FD6523" w:rsidRDefault="00F6010E" w:rsidP="00F6010E">
      <w:pPr>
        <w:pStyle w:val="BodyTextIndent"/>
        <w:ind w:left="720"/>
        <w:jc w:val="both"/>
        <w:rPr>
          <w:sz w:val="23"/>
          <w:szCs w:val="23"/>
        </w:rPr>
      </w:pPr>
      <w:r w:rsidRPr="00FD6523">
        <w:rPr>
          <w:sz w:val="23"/>
          <w:szCs w:val="23"/>
        </w:rPr>
        <w:t xml:space="preserve"> allocated by the </w:t>
      </w:r>
      <w:r w:rsidR="00097582">
        <w:rPr>
          <w:sz w:val="23"/>
          <w:szCs w:val="23"/>
        </w:rPr>
        <w:t>Head of Transport Services.</w:t>
      </w:r>
    </w:p>
    <w:p w:rsidR="0057248B" w:rsidRPr="00263707" w:rsidRDefault="0057248B" w:rsidP="0057248B">
      <w:pPr>
        <w:tabs>
          <w:tab w:val="left" w:pos="851"/>
          <w:tab w:val="left" w:pos="3119"/>
        </w:tabs>
        <w:jc w:val="both"/>
        <w:rPr>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4E7775" w:rsidP="00B910E1">
      <w:pPr>
        <w:rPr>
          <w:szCs w:val="24"/>
        </w:rPr>
      </w:pPr>
      <w:r>
        <w:rPr>
          <w:szCs w:val="24"/>
        </w:rPr>
        <w:t>Date:</w:t>
      </w:r>
      <w:r w:rsidR="00D75188" w:rsidRPr="00D75188">
        <w:rPr>
          <w:szCs w:val="24"/>
        </w:rPr>
        <w:t xml:space="preserve"> </w:t>
      </w:r>
      <w:bookmarkStart w:id="0" w:name="_GoBack"/>
      <w:bookmarkEnd w:id="0"/>
      <w:r w:rsidR="00097582">
        <w:rPr>
          <w:szCs w:val="24"/>
        </w:rPr>
        <w:t>April 2024</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Pr="006A56E9" w:rsidRDefault="0009758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97582"/>
    <w:rsid w:val="000A6D34"/>
    <w:rsid w:val="000B44EC"/>
    <w:rsid w:val="000D4C11"/>
    <w:rsid w:val="000F02AD"/>
    <w:rsid w:val="000F368B"/>
    <w:rsid w:val="00133197"/>
    <w:rsid w:val="00145B61"/>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63E40"/>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E7775"/>
    <w:rsid w:val="004F400E"/>
    <w:rsid w:val="00502BDA"/>
    <w:rsid w:val="0057248B"/>
    <w:rsid w:val="005729D0"/>
    <w:rsid w:val="00574C42"/>
    <w:rsid w:val="005915D6"/>
    <w:rsid w:val="005A38C2"/>
    <w:rsid w:val="005B7D95"/>
    <w:rsid w:val="005C4626"/>
    <w:rsid w:val="005D166C"/>
    <w:rsid w:val="005E3985"/>
    <w:rsid w:val="00600B5F"/>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6F2789"/>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30970"/>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2192E"/>
    <w:rsid w:val="00A45B44"/>
    <w:rsid w:val="00A64CA3"/>
    <w:rsid w:val="00A70E2F"/>
    <w:rsid w:val="00A85146"/>
    <w:rsid w:val="00AA4773"/>
    <w:rsid w:val="00AC2D92"/>
    <w:rsid w:val="00AD2A91"/>
    <w:rsid w:val="00AF030F"/>
    <w:rsid w:val="00AF5AEC"/>
    <w:rsid w:val="00B839B7"/>
    <w:rsid w:val="00B83FB3"/>
    <w:rsid w:val="00B910E1"/>
    <w:rsid w:val="00BA3955"/>
    <w:rsid w:val="00BC0584"/>
    <w:rsid w:val="00BD7BF4"/>
    <w:rsid w:val="00C10987"/>
    <w:rsid w:val="00C3671E"/>
    <w:rsid w:val="00C36900"/>
    <w:rsid w:val="00C36B1E"/>
    <w:rsid w:val="00C57C70"/>
    <w:rsid w:val="00C81781"/>
    <w:rsid w:val="00C85361"/>
    <w:rsid w:val="00CB13DF"/>
    <w:rsid w:val="00CD63CE"/>
    <w:rsid w:val="00CE4F96"/>
    <w:rsid w:val="00CF4065"/>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4496"/>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127292"/>
  <w15:docId w15:val="{6E7915F4-A030-46C3-A241-07501BF9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Jordan Stewart</cp:lastModifiedBy>
  <cp:revision>3</cp:revision>
  <cp:lastPrinted>2014-04-01T10:49:00Z</cp:lastPrinted>
  <dcterms:created xsi:type="dcterms:W3CDTF">2024-04-24T10:49:00Z</dcterms:created>
  <dcterms:modified xsi:type="dcterms:W3CDTF">2024-04-24T11:48:00Z</dcterms:modified>
</cp:coreProperties>
</file>