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52" w:rsidRDefault="00F741CA" w:rsidP="00B53C94">
      <w:pPr>
        <w:pStyle w:val="BodyText"/>
        <w:ind w:firstLine="720"/>
        <w:jc w:val="center"/>
        <w:rPr>
          <w:b/>
          <w:szCs w:val="28"/>
        </w:rPr>
      </w:pPr>
      <w:bookmarkStart w:id="0" w:name="_Toc200438342"/>
      <w:bookmarkStart w:id="1" w:name="_Toc200265050"/>
      <w:bookmarkStart w:id="2" w:name="_Toc200263878"/>
      <w:r>
        <w:rPr>
          <w:rFonts w:eastAsia="Arial"/>
          <w:b/>
          <w:bCs/>
          <w:szCs w:val="28"/>
          <w:lang w:val="cy-GB"/>
        </w:rPr>
        <w:t>CYNGOR BWRDEISTREF SIROL WRECSAM</w:t>
      </w:r>
    </w:p>
    <w:p w:rsidR="00377052" w:rsidRDefault="00377052" w:rsidP="00377052">
      <w:pPr>
        <w:pStyle w:val="BodyText"/>
        <w:jc w:val="center"/>
        <w:rPr>
          <w:b/>
          <w:szCs w:val="28"/>
        </w:rPr>
      </w:pPr>
    </w:p>
    <w:bookmarkEnd w:id="0"/>
    <w:bookmarkEnd w:id="1"/>
    <w:bookmarkEnd w:id="2"/>
    <w:p w:rsidR="00377052" w:rsidRDefault="00F741CA" w:rsidP="003770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u w:val="single"/>
          <w:lang w:val="cy-GB"/>
        </w:rPr>
        <w:t>SWYDD-DDISGRIFIAD</w:t>
      </w:r>
    </w:p>
    <w:p w:rsidR="00377052" w:rsidRDefault="00377052" w:rsidP="00377052">
      <w:pPr>
        <w:rPr>
          <w:rFonts w:ascii="Arial" w:hAnsi="Arial" w:cs="Arial"/>
          <w:b/>
        </w:rPr>
      </w:pPr>
    </w:p>
    <w:tbl>
      <w:tblPr>
        <w:tblW w:w="10260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81"/>
        <w:gridCol w:w="2701"/>
      </w:tblGrid>
      <w:tr w:rsidR="002E60DD" w:rsidTr="00377052">
        <w:trPr>
          <w:trHeight w:hRule="exact" w:val="9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rPr>
                <w:rFonts w:ascii="Arial" w:hAnsi="Arial" w:cs="Arial"/>
                <w:b/>
              </w:rPr>
            </w:pPr>
          </w:p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Swyddog Ymgysylltu a Chefnogi Cyfranogwyr  </w:t>
            </w:r>
          </w:p>
          <w:p w:rsidR="00377052" w:rsidRDefault="00377052">
            <w:pPr>
              <w:rPr>
                <w:rFonts w:ascii="Arial" w:hAnsi="Arial" w:cs="Arial"/>
                <w:b/>
              </w:rPr>
            </w:pPr>
          </w:p>
        </w:tc>
      </w:tr>
      <w:tr w:rsidR="002E60DD" w:rsidTr="00377052">
        <w:trPr>
          <w:trHeight w:hRule="exact"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ADRAN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rPr>
                <w:rFonts w:ascii="Arial" w:hAnsi="Arial" w:cs="Arial"/>
                <w:b/>
              </w:rPr>
            </w:pPr>
          </w:p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Tai a’r Economi</w:t>
            </w:r>
          </w:p>
        </w:tc>
      </w:tr>
      <w:tr w:rsidR="002E60DD" w:rsidTr="00377052">
        <w:trPr>
          <w:trHeight w:hRule="exact"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GWASANAETH/TÎM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rPr>
                <w:rFonts w:ascii="Arial" w:hAnsi="Arial" w:cs="Arial"/>
                <w:b/>
              </w:rPr>
            </w:pPr>
          </w:p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Strategaeth a Datblygu </w:t>
            </w:r>
          </w:p>
          <w:p w:rsidR="00377052" w:rsidRDefault="00377052">
            <w:pPr>
              <w:rPr>
                <w:rFonts w:ascii="Arial" w:hAnsi="Arial" w:cs="Arial"/>
                <w:b/>
              </w:rPr>
            </w:pPr>
          </w:p>
        </w:tc>
      </w:tr>
      <w:tr w:rsidR="002E60DD" w:rsidTr="006E5548">
        <w:trPr>
          <w:trHeight w:hRule="exact" w:val="9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YN ATEBOL I (TEITL Y SWYDD A RHIF ADNABOD Y SWYDD)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rPr>
                <w:rFonts w:ascii="Arial" w:hAnsi="Arial" w:cs="Arial"/>
              </w:rPr>
            </w:pPr>
          </w:p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Rheolwr Pontio Cymunedau yn Gyntaf </w:t>
            </w:r>
          </w:p>
          <w:p w:rsidR="00377052" w:rsidRDefault="0037705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E60DD" w:rsidTr="00377052">
        <w:trPr>
          <w:trHeight w:hRule="exact"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L07</w:t>
            </w:r>
          </w:p>
        </w:tc>
      </w:tr>
      <w:tr w:rsidR="002E60DD" w:rsidTr="00377052">
        <w:trPr>
          <w:trHeight w:val="567"/>
        </w:trPr>
        <w:tc>
          <w:tcPr>
            <w:tcW w:w="10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2" w:rsidRDefault="0037705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E60DD" w:rsidTr="00377052">
        <w:trPr>
          <w:trHeight w:hRule="exact" w:val="1127"/>
        </w:trPr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 YW’R GYMRAEG YN </w:t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HANFODOL neu’n DDYMUNOL AR GYFER Y SWYDD (Gweler y Ffurflen Rheoli Swyddi Gwag) – Meini Prawf:</w:t>
            </w:r>
          </w:p>
          <w:p w:rsidR="00377052" w:rsidRDefault="0037705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Nodwch fel sy’n briodol – Nodwch ateb cadarnhaol (hanfodol) neu negyddol (dymunol)</w:t>
            </w:r>
          </w:p>
        </w:tc>
      </w:tr>
      <w:tr w:rsidR="002E60DD" w:rsidTr="00377052">
        <w:trPr>
          <w:trHeight w:hRule="exact" w:val="536"/>
        </w:trPr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Bydd deiliad y swydd yn cynorthwyo siaradwyr Cymraeg – gweithwyr mewnol a/neu ddefnyddwyr gwasanaethau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</w:tc>
      </w:tr>
      <w:tr w:rsidR="002E60DD" w:rsidTr="00377052">
        <w:trPr>
          <w:trHeight w:hRule="exact" w:val="567"/>
        </w:trPr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Ai prif swyddogaeth y swydd hon yw bod mewn cyswllt â'r cyhoedd (allanol)?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</w:tc>
      </w:tr>
      <w:tr w:rsidR="002E60DD" w:rsidTr="00377052">
        <w:trPr>
          <w:trHeight w:hRule="exact" w:val="868"/>
        </w:trPr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yw’r swydd hon yn darparu gwasanaeth cyhoeddus mewn cymuned Gymraeg ei hiaith neu a fydd yn gwasanaethu ardal Gymraeg ei hiaith (Rhos/Ponciau, Glyn Ceiriog, Dyffryn Ceiriog, C</w:t>
            </w:r>
            <w:r>
              <w:rPr>
                <w:rFonts w:ascii="Arial" w:eastAsia="Arial" w:hAnsi="Arial" w:cs="Arial"/>
                <w:lang w:val="cy-GB"/>
              </w:rPr>
              <w:t>oedpoeth, Penycae)?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Na, dymunol</w:t>
            </w:r>
          </w:p>
        </w:tc>
      </w:tr>
      <w:tr w:rsidR="002E60DD" w:rsidTr="00377052">
        <w:trPr>
          <w:trHeight w:hRule="exact" w:val="567"/>
        </w:trPr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RHEOLI FERSIWN (NODWCH DDYDDIAD Y DATBLYGIAD)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28/7/17</w:t>
            </w:r>
          </w:p>
        </w:tc>
      </w:tr>
    </w:tbl>
    <w:p w:rsidR="00377052" w:rsidRDefault="00377052" w:rsidP="00377052">
      <w:pPr>
        <w:pStyle w:val="Head1EvalForm"/>
      </w:pPr>
      <w:bookmarkStart w:id="3" w:name="_Toc200438343"/>
      <w:bookmarkStart w:id="4" w:name="_Toc200265051"/>
      <w:bookmarkStart w:id="5" w:name="_Toc200263879"/>
    </w:p>
    <w:p w:rsidR="00377052" w:rsidRDefault="00377052" w:rsidP="00377052">
      <w:pPr>
        <w:pStyle w:val="Head1EvalForm"/>
      </w:pPr>
    </w:p>
    <w:p w:rsidR="00377052" w:rsidRDefault="00377052" w:rsidP="00377052">
      <w:pPr>
        <w:pStyle w:val="BodyText"/>
      </w:pPr>
    </w:p>
    <w:p w:rsidR="00377052" w:rsidRDefault="00377052" w:rsidP="00377052">
      <w:pPr>
        <w:pStyle w:val="BodyText"/>
      </w:pPr>
    </w:p>
    <w:p w:rsidR="00377052" w:rsidRDefault="00377052" w:rsidP="00377052">
      <w:pPr>
        <w:pStyle w:val="BodyText"/>
      </w:pPr>
    </w:p>
    <w:p w:rsidR="00F14B02" w:rsidRDefault="00F14B02" w:rsidP="00377052">
      <w:pPr>
        <w:pStyle w:val="BodyText"/>
      </w:pPr>
    </w:p>
    <w:p w:rsidR="00F14B02" w:rsidRDefault="00F14B02" w:rsidP="00377052">
      <w:pPr>
        <w:pStyle w:val="BodyText"/>
      </w:pPr>
    </w:p>
    <w:p w:rsidR="00F14B02" w:rsidRDefault="00F14B02" w:rsidP="00377052">
      <w:pPr>
        <w:pStyle w:val="BodyText"/>
      </w:pPr>
    </w:p>
    <w:p w:rsidR="00F14B02" w:rsidRDefault="00F14B02" w:rsidP="00377052">
      <w:pPr>
        <w:pStyle w:val="BodyText"/>
      </w:pPr>
    </w:p>
    <w:p w:rsidR="00377052" w:rsidRDefault="00377052" w:rsidP="00377052">
      <w:pPr>
        <w:pStyle w:val="BodyText"/>
      </w:pPr>
    </w:p>
    <w:p w:rsidR="00377052" w:rsidRPr="00377052" w:rsidRDefault="00377052" w:rsidP="00377052">
      <w:pPr>
        <w:pStyle w:val="BodyText"/>
      </w:pPr>
    </w:p>
    <w:p w:rsidR="00377052" w:rsidRDefault="00F741CA" w:rsidP="00377052">
      <w:pPr>
        <w:pStyle w:val="Head1EvalForm"/>
      </w:pPr>
      <w:r>
        <w:rPr>
          <w:rFonts w:eastAsia="Arial"/>
          <w:lang w:val="cy-GB"/>
        </w:rPr>
        <w:lastRenderedPageBreak/>
        <w:t>ADRAN 1: PWRPAS Y SWYDD</w:t>
      </w:r>
      <w:bookmarkEnd w:id="3"/>
      <w:bookmarkEnd w:id="4"/>
      <w:bookmarkEnd w:id="5"/>
    </w:p>
    <w:p w:rsidR="00377052" w:rsidRDefault="00377052" w:rsidP="00377052">
      <w:pPr>
        <w:pStyle w:val="BodyText"/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E60DD" w:rsidTr="00377052">
        <w:trPr>
          <w:trHeight w:val="261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D3" w:rsidRDefault="00F741CA" w:rsidP="00FF6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Arial" w:hAnsi="Arial" w:cs="Arial"/>
                <w:bCs/>
                <w:color w:val="000000"/>
                <w:lang w:val="cy-GB"/>
              </w:rPr>
              <w:t>Bydd y Swyddog Ymgysylltu a Chefnogi Cyfranogwyr wedi’i leoli o fewn y Tîm Cymunedau am Waith a Mwy, sy’n rhan o Dîm Strategaeth a Datblygu’r Cyngor.  Bydd y Tîm Cymunedau am Wa</w:t>
            </w:r>
            <w:r>
              <w:rPr>
                <w:rFonts w:ascii="Arial" w:eastAsia="Arial" w:hAnsi="Arial" w:cs="Arial"/>
                <w:bCs/>
                <w:color w:val="000000"/>
                <w:lang w:val="cy-GB"/>
              </w:rPr>
              <w:t xml:space="preserve">ith a Mwy yn gweithio ochr yn ochr â’r Tîm Cyflenwi Lleol Cymunedau am Waith, ac </w:t>
            </w:r>
            <w:r>
              <w:rPr>
                <w:rFonts w:ascii="Arial" w:eastAsia="Arial" w:hAnsi="Arial" w:cs="Arial"/>
                <w:bCs/>
                <w:lang w:val="cy-GB"/>
              </w:rPr>
              <w:t>yn darparu sesiynau mentora un i un dwys i gyfranogwyr i’w helpu i adnabod a chymryd camau ymarfer</w:t>
            </w:r>
            <w:r>
              <w:rPr>
                <w:rFonts w:ascii="Arial" w:eastAsia="Arial" w:hAnsi="Arial" w:cs="Arial"/>
                <w:bCs/>
                <w:lang w:val="cy-GB"/>
              </w:rPr>
              <w:t>ol i oresgyn rhwystrau sy’n eu hatal rhag dechrau hyfforddiant a chyflogaeth a nodwyd.</w:t>
            </w:r>
          </w:p>
          <w:p w:rsidR="00FF62D3" w:rsidRPr="00FF62D3" w:rsidRDefault="00F741CA" w:rsidP="00FF6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F62D3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FF62D3" w:rsidRPr="00FF62D3" w:rsidRDefault="00F741CA" w:rsidP="00FF62D3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Bydd y deilydd y swydd yn gweithio'n agos â grwpiau cymuned ac unigolion lleol i godi prof</w:t>
            </w:r>
            <w:r>
              <w:rPr>
                <w:rFonts w:ascii="Arial" w:eastAsia="Arial" w:hAnsi="Arial" w:cs="Arial"/>
                <w:lang w:val="cy-GB" w:eastAsia="en-US"/>
              </w:rPr>
              <w:t>fil ac ymwybyddiaeth o’r rhaglen, yn creu cyfleoedd i ganfod cyfranogwyr newydd, yn ymgysylltu â'r cyfranogwyr hynny ac yn eu cofrestru ar y rhaglen. Bydd y deiliad swydd yn darparu gwasanaeth o ansawdd uchel, hyblyg, yn gweithio mewn partneriaeth gyda Chy</w:t>
            </w:r>
            <w:r>
              <w:rPr>
                <w:rFonts w:ascii="Arial" w:eastAsia="Arial" w:hAnsi="Arial" w:cs="Arial"/>
                <w:lang w:val="cy-GB" w:eastAsia="en-US"/>
              </w:rPr>
              <w:t>munedau am Waith a rhaglenni Llywodraeth Leol a mentrau eraill y Cyngor a disgwylir iddynt fod yn rhan o dîm integredig yn cefnogi cyfranogwyr drwy ddull sy’n canolbwyntio ar yr unigolyn i fentora a hyfforddi a mynd i’r afael â rhwystrau at waith (sy’n cod</w:t>
            </w:r>
            <w:r>
              <w:rPr>
                <w:rFonts w:ascii="Arial" w:eastAsia="Arial" w:hAnsi="Arial" w:cs="Arial"/>
                <w:lang w:val="cy-GB" w:eastAsia="en-US"/>
              </w:rPr>
              <w:t xml:space="preserve">i o dlodi ac anweithgarwch hirdymor, gan gynnig ymyrraeth ar sail estyn allan, a chefnogi cyfranogwyr yn y gymuned.   </w:t>
            </w:r>
          </w:p>
          <w:p w:rsidR="00377052" w:rsidRDefault="003770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??" w:hAnsi="Arial" w:cs="Arial"/>
                <w:bCs/>
                <w:color w:val="000000"/>
                <w:lang w:val="en-US"/>
              </w:rPr>
            </w:pPr>
          </w:p>
          <w:p w:rsidR="002B69C2" w:rsidRDefault="00F74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??" w:hAnsi="Arial" w:cs="Arial"/>
                <w:bCs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Cs/>
                <w:color w:val="000000"/>
                <w:lang w:val="cy-GB"/>
              </w:rPr>
              <w:t>Bydd deiliad y swydd yn gweithio gyda’r Swyddog Cyswllt Cyflogwyr a’r Mentor Cyflogaeth ac ynghyd â’r tîm Cymunedau am Waith, sy’n cynnwys y Mentor Cyflogi Oedolion, Mentor Cyflogi Ieuenctid, Ymgynghorwyr Cyflogi Cymuned a Rhieni (staff Adran Gwaith a Phen</w:t>
            </w:r>
            <w:r>
              <w:rPr>
                <w:rFonts w:ascii="Arial" w:eastAsia="Arial" w:hAnsi="Arial" w:cs="Arial"/>
                <w:bCs/>
                <w:color w:val="000000"/>
                <w:lang w:val="cy-GB"/>
              </w:rPr>
              <w:t xml:space="preserve">siynau) a’r Gweithiwr Cefnogi Brysbennu a bydd yn cysylltu â sefydliadau eraill fel bo’r angen i sicrhau cefnogaeth briodol ar gael i’r cyfranogwyr.  </w:t>
            </w:r>
          </w:p>
          <w:p w:rsidR="002B69C2" w:rsidRDefault="002B6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??" w:hAnsi="Arial" w:cs="Arial"/>
                <w:bCs/>
                <w:color w:val="000000"/>
                <w:lang w:val="en-US"/>
              </w:rPr>
            </w:pPr>
          </w:p>
          <w:p w:rsidR="00377052" w:rsidRDefault="00F741CA" w:rsidP="008C4E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Arial" w:eastAsiaTheme="minorHAnsi" w:hAnsi="Arial" w:cs="Arial"/>
                <w:color w:val="000000"/>
                <w:lang w:val="cy-GB" w:eastAsia="en-US"/>
              </w:rPr>
              <w:t xml:space="preserve">Bydd deiliad y swydd yn darparu cefnogaeth allweddol i bob agwedd ar ddatblygu’r rhaglen a mentrau datblygu cynhwysedd, bydd yn ymateb i anghenion lleol a gweithio o fewn canllawiau gosodedig y rhaglen.    </w:t>
            </w:r>
          </w:p>
        </w:tc>
      </w:tr>
    </w:tbl>
    <w:p w:rsidR="00377052" w:rsidRDefault="00377052" w:rsidP="00377052">
      <w:pPr>
        <w:pStyle w:val="BodyText"/>
        <w:rPr>
          <w:rFonts w:cs="Arial"/>
          <w:b/>
        </w:rPr>
      </w:pPr>
    </w:p>
    <w:p w:rsidR="00377052" w:rsidRDefault="00377052" w:rsidP="00377052">
      <w:pPr>
        <w:pStyle w:val="BodyText"/>
        <w:rPr>
          <w:rFonts w:cs="Arial"/>
          <w:b/>
        </w:rPr>
      </w:pPr>
    </w:p>
    <w:p w:rsidR="00377052" w:rsidRDefault="00377052" w:rsidP="00377052">
      <w:pPr>
        <w:pStyle w:val="BodyText"/>
        <w:rPr>
          <w:rFonts w:cs="Arial"/>
          <w:b/>
        </w:rPr>
      </w:pPr>
    </w:p>
    <w:p w:rsidR="00377052" w:rsidRDefault="00F741CA" w:rsidP="00377052">
      <w:pPr>
        <w:pStyle w:val="BodyText"/>
        <w:ind w:left="-900"/>
        <w:rPr>
          <w:rFonts w:cs="Arial"/>
          <w:b/>
        </w:rPr>
      </w:pPr>
      <w:r>
        <w:rPr>
          <w:rFonts w:eastAsia="Arial" w:cs="Arial"/>
          <w:b/>
          <w:bCs/>
          <w:szCs w:val="28"/>
          <w:lang w:val="cy-GB"/>
        </w:rPr>
        <w:t>ADRAN 2: GWAHANOL AGWEDDAU’R SWYDD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E60DD" w:rsidTr="00377052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Pr="00FF62D3" w:rsidRDefault="00F741CA" w:rsidP="00FF62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Bydd y Swyddog Ymgysylltu a Chefnogi Cyfranogwyr yn dod i gysylltiad ag amrywiaeth eang o bobl gan gynnwys: Rheolwr Pontio Cymunedau yn Gynt</w:t>
            </w:r>
            <w:r>
              <w:rPr>
                <w:rFonts w:ascii="Arial" w:eastAsia="Arial" w:hAnsi="Arial" w:cs="Arial"/>
                <w:lang w:val="cy-GB"/>
              </w:rPr>
              <w:t>af ar faterion strategol a gweithredol a Thîm Cymunedau am Waith yn lleol ac yn genedlaethol fel rhan o dîm integredig. Bydd angen cysylltu hefyd â thrigolion, cynrychiolwyr a grwpiau cymunedol, cynghorwyr lleol, swyddogion ac aelodau o amryw o adrannau CB</w:t>
            </w:r>
            <w:r>
              <w:rPr>
                <w:rFonts w:ascii="Arial" w:eastAsia="Arial" w:hAnsi="Arial" w:cs="Arial"/>
                <w:lang w:val="cy-GB"/>
              </w:rPr>
              <w:t>SW ac asiantaethau partner fel yr Adran Gwaith a Phensiynau / Canolfan Byd Gwaith, a phobl sy’n gweithio yn y sectorau preifat i godi proffil ac ymwybyddiaeth o’r rhaglen, gan greu cyfleoedd i nodi cyfranogwyr newydd, ymgysylltu â nhw a’u cofrestru ar y rh</w:t>
            </w:r>
            <w:r>
              <w:rPr>
                <w:rFonts w:ascii="Arial" w:eastAsia="Arial" w:hAnsi="Arial" w:cs="Arial"/>
                <w:lang w:val="cy-GB"/>
              </w:rPr>
              <w:t>aglen.</w:t>
            </w:r>
          </w:p>
          <w:p w:rsidR="00377052" w:rsidRDefault="00377052">
            <w:pPr>
              <w:jc w:val="both"/>
              <w:rPr>
                <w:rFonts w:ascii="Arial" w:hAnsi="Arial" w:cs="Arial"/>
                <w:szCs w:val="20"/>
              </w:rPr>
            </w:pPr>
          </w:p>
          <w:p w:rsidR="00377052" w:rsidRDefault="00F741CA">
            <w:pPr>
              <w:ind w:left="540" w:hanging="540"/>
              <w:jc w:val="both"/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Mae'r swydd hon yn amodol ar wiriad gan y Gwasanaeth Datgelu a Gwahardd.</w:t>
            </w:r>
          </w:p>
          <w:p w:rsidR="00377052" w:rsidRDefault="00377052">
            <w:pPr>
              <w:pStyle w:val="BodyText"/>
              <w:rPr>
                <w:rFonts w:cs="Arial"/>
                <w:b/>
              </w:rPr>
            </w:pPr>
          </w:p>
        </w:tc>
      </w:tr>
    </w:tbl>
    <w:p w:rsidR="00377052" w:rsidRDefault="00377052" w:rsidP="00377052">
      <w:pPr>
        <w:pStyle w:val="BodyText"/>
        <w:rPr>
          <w:rFonts w:cs="Arial"/>
          <w:b/>
        </w:rPr>
      </w:pPr>
    </w:p>
    <w:p w:rsidR="00377052" w:rsidRDefault="00377052" w:rsidP="00377052">
      <w:pPr>
        <w:pStyle w:val="BodyText"/>
        <w:rPr>
          <w:rFonts w:cs="Arial"/>
          <w:b/>
        </w:rPr>
      </w:pPr>
    </w:p>
    <w:p w:rsidR="00377052" w:rsidRDefault="00F741CA" w:rsidP="00377052">
      <w:pPr>
        <w:ind w:left="-900" w:right="-1054"/>
        <w:rPr>
          <w:rFonts w:ascii="Arial" w:hAnsi="Arial" w:cs="Arial"/>
          <w:b/>
        </w:rPr>
      </w:pPr>
      <w:bookmarkStart w:id="6" w:name="JobDescription"/>
      <w:bookmarkEnd w:id="6"/>
      <w:r>
        <w:rPr>
          <w:rFonts w:ascii="Arial" w:eastAsia="Arial" w:hAnsi="Arial" w:cs="Arial"/>
          <w:b/>
          <w:bCs/>
          <w:lang w:val="cy-GB"/>
        </w:rPr>
        <w:lastRenderedPageBreak/>
        <w:t xml:space="preserve">ADRAN 3: PRIF </w:t>
      </w:r>
      <w:r>
        <w:rPr>
          <w:rFonts w:ascii="Arial" w:eastAsia="Arial" w:hAnsi="Arial" w:cs="Arial"/>
          <w:b/>
          <w:bCs/>
          <w:lang w:val="cy-GB"/>
        </w:rPr>
        <w:t>DDYLETSWYDDAU A CHYFRIFOLDEBAU</w:t>
      </w:r>
    </w:p>
    <w:p w:rsidR="00377052" w:rsidRDefault="00377052" w:rsidP="00377052">
      <w:pPr>
        <w:ind w:left="-900" w:right="-1054"/>
        <w:jc w:val="center"/>
        <w:rPr>
          <w:rFonts w:ascii="Arial" w:hAnsi="Arial" w:cs="Arial"/>
          <w:b/>
          <w:color w:val="0000FF"/>
        </w:rPr>
      </w:pPr>
    </w:p>
    <w:p w:rsidR="00377052" w:rsidRDefault="00377052" w:rsidP="003770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tbl>
      <w:tblPr>
        <w:tblW w:w="10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8097"/>
        <w:gridCol w:w="1294"/>
      </w:tblGrid>
      <w:tr w:rsidR="002E60DD" w:rsidTr="00757B78">
        <w:trPr>
          <w:cantSplit/>
          <w:trHeight w:val="6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52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Disgrifiad o’r Prif Ddyletswyddau neu Gyfrifoldebau</w:t>
            </w:r>
          </w:p>
          <w:p w:rsidR="00377052" w:rsidRPr="00377052" w:rsidRDefault="003770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% yr amser ar bob un yn fras (lleiafswm o 5%)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8" w:rsidRDefault="00757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8" w:rsidRPr="00377052" w:rsidRDefault="00F741CA" w:rsidP="00757B78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eastAsia="MS ??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  <w:lang w:val="cy-GB"/>
              </w:rPr>
              <w:t xml:space="preserve">Ymgymryd â gwaith gydag aelodau eraill o’r tîm ac ar y cyd â’r tîm cyflenwi Cymunedau am Waith lleol (Mentor Cyflogaeth Ieuenctid, Ymgynghorydd Cyflogaeth Cymuned a Rhieni, Gweithiwr Cefnogi Brysbennu) ac Adfywio ehangach i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val="cy-GB"/>
              </w:rPr>
              <w:t xml:space="preserve">ddatblygu, gweithredu a gweithrediad cefnogaeth cyflogadwyedd parhaus o fewn y fwrdeistref sirol. </w:t>
            </w:r>
          </w:p>
          <w:p w:rsidR="00757B78" w:rsidRPr="00270CF1" w:rsidRDefault="00757B78" w:rsidP="00270CF1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A352F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E3E3A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Default="00270C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Pr="00270CF1" w:rsidRDefault="00F741CA" w:rsidP="00270CF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Rheoli prosesau recriwtio, cadw, hyfforddi a datblygu cyfranogwyr, mewn amrywiaeth o leoliadau cymunedol, gan adeiladu perthnasau cadarnhaol a datblygu prosesau effeithiol i</w:t>
            </w:r>
            <w:r>
              <w:rPr>
                <w:rFonts w:ascii="Arial" w:eastAsia="Arial" w:hAnsi="Arial" w:cs="Arial"/>
                <w:lang w:val="cy-GB"/>
              </w:rPr>
              <w:t xml:space="preserve"> nodi a goresgyn y rhwystrau ar hyd y llwybr at gyflogaeth fel y nodwyd yn y canllaw perthnasol. </w:t>
            </w:r>
          </w:p>
          <w:p w:rsidR="00270CF1" w:rsidRPr="00377052" w:rsidRDefault="00270CF1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eastAsia="MS ??" w:hAnsi="Arial" w:cs="Arial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A" w:rsidRPr="008C4E59" w:rsidRDefault="00510E6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E3E3A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Default="00270C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Pr="00270CF1" w:rsidRDefault="00F741CA" w:rsidP="00757B78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Defnyddio amrywiaeth o dechnegau, gan gynnwys diagnosis effeithiol, hyfforddiant unigol a chefnogaeth bersonol i gynyddu’r nifer o gyfranogwyr sy’n cofrestru ar gyfer y rhagl</w:t>
            </w:r>
            <w:r>
              <w:rPr>
                <w:rFonts w:ascii="Arial" w:eastAsia="Arial" w:hAnsi="Arial" w:cs="Arial"/>
                <w:lang w:val="cy-GB" w:eastAsia="en-US"/>
              </w:rPr>
              <w:t>en.</w:t>
            </w:r>
          </w:p>
          <w:p w:rsidR="00270CF1" w:rsidRPr="00377052" w:rsidRDefault="00270CF1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eastAsia="MS ??" w:hAnsi="Arial" w:cs="Arial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A" w:rsidRPr="008C4E59" w:rsidRDefault="00510E6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E3E3A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Default="00270C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Pr="00270CF1" w:rsidRDefault="00F741CA" w:rsidP="00757B78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 xml:space="preserve">Gweithio gyda budd-ddeiliaid allweddol, partneriaid darparu gwasanaeth, sefydliadau statudol ac anstatudol er mwyn hyrwyddo'r gefnogaeth sydd ar gael drwy’r Rhaglen a chynhyrchu atgyfeiriadau. </w:t>
            </w:r>
          </w:p>
          <w:p w:rsidR="00270CF1" w:rsidRPr="00270CF1" w:rsidRDefault="00270CF1" w:rsidP="00270CF1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A" w:rsidRPr="008C4E59" w:rsidRDefault="00510E6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E3E3A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8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8" w:rsidRDefault="00757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8" w:rsidRPr="00757B78" w:rsidRDefault="00F741CA" w:rsidP="00757B7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Gweithio’n agos gyda budd-ddeiliaid a rhaglenni perthnasol Llywodraeth Cymru er</w:t>
            </w:r>
            <w:r>
              <w:rPr>
                <w:rFonts w:ascii="Arial" w:eastAsia="Arial" w:hAnsi="Arial" w:cs="Arial"/>
                <w:lang w:val="cy-GB"/>
              </w:rPr>
              <w:t xml:space="preserve"> mwyn darparu llwybr atgyfeirio effeithiol a chefnogaeth i gyfranogwyr er mwyn sicrhau parhad mewn cefnogaeth a llwybr cynnydd tuag at gyflogaeth. </w:t>
            </w:r>
          </w:p>
          <w:p w:rsidR="00757B78" w:rsidRPr="00377052" w:rsidRDefault="00757B78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eastAsia="MS ??" w:hAnsi="Arial" w:cs="Arial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A" w:rsidRPr="008C4E59" w:rsidRDefault="00510E6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1E3E3A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2E60DD" w:rsidTr="006E554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Pr="00377052" w:rsidRDefault="003770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377052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</w:t>
            </w:r>
          </w:p>
          <w:p w:rsidR="00377052" w:rsidRPr="00377052" w:rsidRDefault="003770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Pr="00377052" w:rsidRDefault="00F741CA" w:rsidP="00270CF1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cy-GB"/>
              </w:rPr>
              <w:t xml:space="preserve">Cefnogi a chymryd rhan yn narpariaeth gweithgareddau a digwyddiadau cymunedol gyda’r nod o ymgysylltu â chyfranogwyr newydd ar gyfer y rhaglen.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A" w:rsidRPr="008C4E59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10</w:t>
            </w:r>
          </w:p>
        </w:tc>
      </w:tr>
      <w:tr w:rsidR="002E60DD" w:rsidTr="00724279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7</w:t>
            </w:r>
          </w:p>
          <w:p w:rsidR="00377052" w:rsidRPr="00377052" w:rsidRDefault="003770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377052" w:rsidRPr="00377052" w:rsidRDefault="003770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Pr="00377052" w:rsidRDefault="00F741CA" w:rsidP="006C6F6D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 w:eastAsia="en-US"/>
              </w:rPr>
              <w:t xml:space="preserve">Canfod a threfnu hyfforddiant a gweithgareddau cynyddu gallu ar gyfer cyfranogwyr fel y bo’n </w:t>
            </w:r>
            <w:r>
              <w:rPr>
                <w:rFonts w:ascii="Arial" w:eastAsia="Arial" w:hAnsi="Arial" w:cs="Arial"/>
                <w:lang w:val="cy-GB" w:eastAsia="en-US"/>
              </w:rPr>
              <w:t>briodol, o fewn y gyllideb a ddiffiniwyd yng nghanllaw’r Rhaglen.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A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2E60DD" w:rsidTr="00757B7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C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C" w:rsidRPr="006C6F6D" w:rsidRDefault="00F741CA" w:rsidP="00E639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pacing w:val="2"/>
                <w:lang w:val="cy-GB"/>
              </w:rPr>
              <w:t>Bod yn gyfrifol am ac arwain y gwaith o reoli partneriaid trydydd parti o ddydd i ddydd gan ddarparu cymorth fel y nodir yn y cynlluniau gweithredu unigol ym Mhortffolio’r Cyfranogwr.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C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</w:tr>
      <w:tr w:rsidR="002E60DD" w:rsidTr="00757B7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Default="00270C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Pr="006C6F6D" w:rsidRDefault="00F741CA" w:rsidP="00E639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Gweithio’n agos gyda holl aelodau o’r tîm i gefnogi cyfranogwyr i baratoi ar gyfer hyfforddiant a chyflogaeth cynaliadwy, gan ddarparu cymorth a chyngor fel bo’r angen gan y cyflogwr.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</w:t>
            </w:r>
          </w:p>
        </w:tc>
      </w:tr>
      <w:tr w:rsidR="002E60DD" w:rsidTr="006E554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Pr="00377052" w:rsidRDefault="00377052" w:rsidP="006C6F6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</w:p>
          <w:p w:rsidR="00377052" w:rsidRPr="00377052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Pr="00377052" w:rsidRDefault="00F741CA" w:rsidP="006C6F6D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cy-GB"/>
              </w:rPr>
              <w:t>Cefnogi system atgyfeirio effeithiol a phroses frysbennu i fonitro a gwerthuso cynnydd.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 w:rsidP="006E5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Default="00270CF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1" w:rsidRPr="00270CF1" w:rsidRDefault="00F741CA">
            <w:pPr>
              <w:pStyle w:val="Heading3"/>
              <w:jc w:val="both"/>
              <w:rPr>
                <w:rFonts w:ascii="Arial" w:eastAsia="MS ??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cy-GB"/>
              </w:rPr>
              <w:t xml:space="preserve">Canfod dewisiadau dysgu eraill ar gyfer cyfranogwyr sydd angen cefnogaeth ychwanegol wrth symud ymlaen.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 w:rsidP="006E5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8" w:rsidRDefault="00757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A" w:rsidRDefault="00F741CA" w:rsidP="001465F9">
            <w:pPr>
              <w:pStyle w:val="Heading3"/>
              <w:jc w:val="both"/>
              <w:rPr>
                <w:rFonts w:ascii="Arial" w:eastAsia="MS ??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cy-GB"/>
              </w:rPr>
              <w:t xml:space="preserve">Dilyn y gofynion ffeilio a chywirdeb data i sicrhau cyfrinachedd gwybodaeth cyfranogwyr.  </w:t>
            </w:r>
            <w:r>
              <w:rPr>
                <w:rFonts w:ascii="Arial" w:eastAsia="Arial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cy-GB"/>
              </w:rPr>
              <w:t xml:space="preserve">Cefnogi a chynorthwyo â gwaith papur, a chasglu a dadansoddi tystiolaeth ar gyfer y rhaglen a thrywydd archwilio cadarn ar gyfer adolygiad mewnol ac allanol.  </w:t>
            </w:r>
          </w:p>
          <w:p w:rsidR="00757B78" w:rsidRPr="00270CF1" w:rsidRDefault="00757B78" w:rsidP="001465F9">
            <w:pPr>
              <w:pStyle w:val="Heading3"/>
              <w:jc w:val="both"/>
              <w:rPr>
                <w:rFonts w:ascii="Arial" w:eastAsia="MS ??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 w:rsidP="006E5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2E60DD" w:rsidTr="00757B78">
        <w:trPr>
          <w:cantSplit/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8" w:rsidRDefault="00757B7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78" w:rsidRPr="00757B78" w:rsidRDefault="00F741CA">
            <w:pPr>
              <w:pStyle w:val="Heading3"/>
              <w:jc w:val="both"/>
              <w:rPr>
                <w:rFonts w:ascii="Arial" w:eastAsia="MS ??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pacing w:val="2"/>
                <w:sz w:val="24"/>
                <w:szCs w:val="24"/>
                <w:lang w:val="cy-GB"/>
              </w:rPr>
              <w:t>Cymryd rhan mewn gweithgareddau datblygu rhaglenni Llywodraeth Cymru.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 w:rsidP="006E5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</w:tr>
      <w:tr w:rsidR="002E60DD" w:rsidTr="006E554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3770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C6F6D" w:rsidRPr="00377052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Pr="00377052" w:rsidRDefault="00F741CA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eastAsia="MS ??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cy-GB"/>
              </w:rPr>
              <w:t xml:space="preserve">Meithrin cysylltiadau cadarnhaol gydag a rhwng ystod eang o asiantaethau perthnasol gan gynnwys sefydliadau addysgu a hyfforddi lleol, yr heddlu, darparwyr a chomisiynwyr rhaglenni cyn-cyflogi, asiantaethau datblygu economaidd ac eraill (fel y tybir sy’n briodol), yn ogystal ag amrywiaeth o grwpiau cymunedol a datblygu cysylltiadau newydd a chydgysylltu mecanweithiau </w:t>
            </w:r>
            <w:proofErr w:type="spellStart"/>
            <w:r>
              <w:rPr>
                <w:rFonts w:ascii="Arial" w:hAnsi="Arial" w:cs="Arial"/>
                <w:lang w:val="cy-GB"/>
              </w:rPr>
              <w:t>atgyfeirio</w:t>
            </w:r>
            <w:proofErr w:type="spellEnd"/>
            <w:r>
              <w:rPr>
                <w:rFonts w:ascii="Arial" w:hAnsi="Arial" w:cs="Arial"/>
                <w:lang w:val="cy-GB"/>
              </w:rPr>
              <w:t>.</w:t>
            </w:r>
          </w:p>
          <w:p w:rsidR="00377052" w:rsidRPr="00377052" w:rsidRDefault="00377052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</w:tr>
      <w:tr w:rsidR="002E60DD" w:rsidTr="006E554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D" w:rsidRDefault="00267DAD" w:rsidP="00F32A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267DAD" w:rsidRPr="00377052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377052" w:rsidRDefault="00F741CA" w:rsidP="00F32AA7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eastAsia="MS ??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Sicrhau cydymffurfiaeth â pholisïau a gweithdrefnau corfforaethol CBSW, gan gynnwys y cod llywodraethu corfforaethol, iechyd a diogelwch, gweithdrefnau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rheoli risg, rheoliadau ariannol, cyfrinachedd a diogelu data.</w:t>
            </w:r>
          </w:p>
          <w:p w:rsidR="00267DAD" w:rsidRPr="00377052" w:rsidRDefault="00267DAD" w:rsidP="00F32AA7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 w:rsidP="00F32A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</w:tr>
      <w:tr w:rsidR="002E60DD" w:rsidTr="00F32AA7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C37193" w:rsidRDefault="00267DAD" w:rsidP="00F32A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267DAD" w:rsidRPr="00F32AA7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C37193" w:rsidRDefault="00F741CA" w:rsidP="00C37193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Ymgymryd â thasgau a chyfrifoldebau eraill o natur debyg i’r rhai a restrir uchod fel y pennir o dro i dro gan y Rheolwr Pontio Cymunedau Yn Gyntaf, mewn perthynas â rhedeg y gwa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sanaeth yn esmwyth.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 w:rsidP="00F32AA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</w:t>
            </w:r>
          </w:p>
        </w:tc>
      </w:tr>
      <w:tr w:rsidR="002E60DD" w:rsidTr="00757B7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6C6F6D" w:rsidRDefault="00F741CA" w:rsidP="00F32AA7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Yn gallu gweithio’n dda fel rhan o dîm sy’n darparu cefnogaeth i ystod o wasanaethau ac sydd ag agwedd hyblyg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A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</w:tr>
      <w:tr w:rsidR="002E60DD" w:rsidTr="00757B7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6C6F6D" w:rsidRDefault="00F741CA" w:rsidP="00C37193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Cymryd rhan yn y gwaith o ddatblygu mentrau e.e. Rheoli ac Arfarnu Perfformiad, Datblygiad Proffesiynol Parhaus ac ati.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</w:tr>
      <w:tr w:rsidR="002E60DD" w:rsidTr="00757B7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267DAD" w:rsidRDefault="00F741CA" w:rsidP="00F32AA7">
            <w:pPr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eastAsiaTheme="minorHAnsi" w:hAnsi="Arial" w:cs="Arial"/>
                <w:lang w:val="cy-GB" w:eastAsia="en-US"/>
              </w:rPr>
              <w:t>Cadw at ganllawiau a gweithdrefnau Diogelu y Cyngor (gan gynnwys Amddiffyn Plant).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F5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</w:tr>
      <w:tr w:rsidR="002E60DD" w:rsidTr="00757B78">
        <w:trPr>
          <w:cantSplit/>
          <w:trHeight w:val="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Default="00F741CA" w:rsidP="001E3E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6C6F6D" w:rsidRDefault="00F741CA" w:rsidP="00C37193">
            <w:pPr>
              <w:pStyle w:val="ListParagraph"/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0" w:right="434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Sicrhau bod pob gwaith a gweithgarwch yn cael ei gyflawni yn unol â Deddf Lles Cenedlaethau'r Dyfodol (Cymru) 2015, Egwyddorion Cynllunio Cynaliadwy’r Cyngor ac ethos trechu tlodi.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AD" w:rsidRPr="008C4E59" w:rsidRDefault="00F741C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</w:tr>
    </w:tbl>
    <w:p w:rsidR="00377052" w:rsidRPr="00377052" w:rsidRDefault="00377052" w:rsidP="0037705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</w:pPr>
      <w:bookmarkStart w:id="7" w:name="_Toc200438344"/>
      <w:bookmarkStart w:id="8" w:name="_Toc200265052"/>
      <w:bookmarkStart w:id="9" w:name="_Toc200263880"/>
    </w:p>
    <w:p w:rsidR="00377052" w:rsidRDefault="00377052" w:rsidP="00377052">
      <w:pPr>
        <w:pStyle w:val="BodyText"/>
        <w:ind w:hanging="709"/>
        <w:rPr>
          <w:b/>
        </w:rPr>
      </w:pPr>
    </w:p>
    <w:p w:rsidR="00377052" w:rsidRDefault="00F741CA" w:rsidP="00377052">
      <w:pPr>
        <w:pStyle w:val="BodyText"/>
        <w:ind w:hanging="709"/>
        <w:rPr>
          <w:b/>
        </w:rPr>
      </w:pPr>
      <w:r>
        <w:rPr>
          <w:rFonts w:eastAsia="Arial"/>
          <w:b/>
          <w:bCs/>
          <w:szCs w:val="28"/>
          <w:lang w:val="cy-GB"/>
        </w:rPr>
        <w:t>ADRAN 4: DATGANIAD CYD-DESTUN</w:t>
      </w:r>
    </w:p>
    <w:p w:rsidR="00377052" w:rsidRDefault="00377052" w:rsidP="00377052">
      <w:pPr>
        <w:pStyle w:val="BodyText"/>
        <w:rPr>
          <w:color w:val="0000FF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60DD" w:rsidTr="0037705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A" w:rsidRPr="001E3E3A" w:rsidRDefault="00F741C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  <w:lang w:val="cy-GB"/>
              </w:rPr>
              <w:t>Mae Cymunedau am Waith a Mwy yn rhaglen gan Lywodraeth Cymru sy’n mynd i’r afael â thlodi trwy gyflogaeth gynaliadwy a darparu gwasanaeth mentora a chymorth cyflogaeth dwys.  Bydd yn darparu isadeiledd i helpu â darpariaeth barhaus Cymunedau am Waith, gwei</w:t>
            </w:r>
            <w:r>
              <w:rPr>
                <w:rFonts w:ascii="Arial" w:eastAsia="Arial" w:hAnsi="Arial" w:cs="Arial"/>
                <w:noProof/>
                <w:lang w:val="cy-GB"/>
              </w:rPr>
              <w:t>thredu ar y gwersi a ddysgwyd o’r Rhaglen Esgyn, a galluogi Cyrff Darparu Arweiniol i wella eu cymorth sy’n canolbwyntio ar gyflogaeth i’r rheiny sydd bellaf o'r farchnad lafur ac sy'n aml yn wynebu rhwystrau cymhleth.</w:t>
            </w:r>
          </w:p>
          <w:p w:rsidR="001E3E3A" w:rsidRPr="001E3E3A" w:rsidRDefault="001E3E3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1E3E3A" w:rsidRPr="001E3E3A" w:rsidRDefault="00F741C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  <w:lang w:val="cy-GB"/>
              </w:rPr>
              <w:t xml:space="preserve">Bydd yn anelu at ddarparu gwasanaethau mentora a chymorth cyflogaeth dwys ym mhob Awdurdod Lleol yng Nghymru, gan weithredu fel rhaglen ar wahân ond cyflenwol.  Bydd yn integreiddio gyda gweithgarwch presennol </w:t>
            </w:r>
            <w:r>
              <w:rPr>
                <w:rFonts w:ascii="Arial" w:eastAsia="Arial" w:hAnsi="Arial" w:cs="Arial"/>
                <w:noProof/>
                <w:lang w:val="cy-GB"/>
              </w:rPr>
              <w:t>Cymunedau am Waith ac yn darparu gwasanaeth hyblyg o safon uchel ym mhob ardal gan gefnogi cyfranogwyr sy'n disgyn y tu allan i ffiniau daearyddol a meini prawf cymhwyso sy’n dynn ar hyn o bryd ar gyfer Cymunedau am Waith gan ddefnyddio dull sy’n canolbwyn</w:t>
            </w:r>
            <w:r>
              <w:rPr>
                <w:rFonts w:ascii="Arial" w:eastAsia="Arial" w:hAnsi="Arial" w:cs="Arial"/>
                <w:noProof/>
                <w:lang w:val="cy-GB"/>
              </w:rPr>
              <w:t xml:space="preserve">tio ar yr unigolyn i fentora a hyfforddi a mynd i’r afael â rhwystrau i gyflogaeth (sy’n tarddu o dlodi ac anweithgarwch hirdymor), darparu ymyraethau ar sail allgymorth, a chefnogi cyfranogwyr yn y gymuned.   </w:t>
            </w:r>
          </w:p>
          <w:p w:rsidR="001E3E3A" w:rsidRPr="001E3E3A" w:rsidRDefault="00F741C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  <w:lang w:val="cy-GB"/>
              </w:rPr>
              <w:t xml:space="preserve">Mae’r rhaglen yn cefnogi pobl sy’n byw mewn tlodi, neu mewn perygl o dlodi, sy’n cyd-fynd â’r rhwymedigaeth dan Ddeddf Llesiant Cenedlaethau'r Dyfodol (Cymru).  </w:t>
            </w:r>
          </w:p>
          <w:p w:rsidR="001E3E3A" w:rsidRPr="001E3E3A" w:rsidRDefault="001E3E3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1E3E3A" w:rsidRPr="001E3E3A" w:rsidRDefault="00F741C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  <w:lang w:val="cy-GB"/>
              </w:rPr>
              <w:t>Caiff y rhaglen ei hariannu gan Lywodraeth Cymru tan 2020 a bydd yn gweithio gyda budd-ddeiliaid allweddol i ddarparu llwybrau rhwng rhaglenni er mwyn darparu ymyraethau a chefnogaeth i osgoi diweithdra ac anweithgarwch economaidd.</w:t>
            </w:r>
          </w:p>
          <w:p w:rsidR="001E3E3A" w:rsidRPr="001E3E3A" w:rsidRDefault="001E3E3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1E3E3A" w:rsidRPr="001E3E3A" w:rsidRDefault="00F741CA" w:rsidP="001E3E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eastAsia="Arial" w:hAnsi="Arial" w:cs="Arial"/>
                <w:noProof/>
                <w:lang w:val="cy-GB"/>
              </w:rPr>
              <w:t>Bydd y rhaglen yn darparu sesiynau mentora un i un dwys i gyfranogwyr i’w helpu i adnabod a chymryd camau ymarferol i oresgyn rhwystrau sy’n eu hatal rhag dechrau hyfforddiant a chyfloga</w:t>
            </w:r>
            <w:r>
              <w:rPr>
                <w:rFonts w:ascii="Arial" w:eastAsia="Arial" w:hAnsi="Arial" w:cs="Arial"/>
                <w:noProof/>
                <w:lang w:val="cy-GB"/>
              </w:rPr>
              <w:t xml:space="preserve">eth.  </w:t>
            </w:r>
          </w:p>
          <w:p w:rsidR="00377052" w:rsidRDefault="00F741CA" w:rsidP="001E3E3A">
            <w:pPr>
              <w:spacing w:after="200" w:line="276" w:lineRule="auto"/>
              <w:rPr>
                <w:color w:val="0000FF"/>
              </w:rPr>
            </w:pPr>
            <w:r>
              <w:rPr>
                <w:rFonts w:ascii="Arial" w:eastAsia="Arial" w:hAnsi="Arial" w:cs="Arial"/>
                <w:noProof/>
                <w:lang w:val="cy-GB"/>
              </w:rPr>
              <w:t>Bydd yn cefnogi llwyth achosion o gyfranogwyr gan ddatblygu a gweithredu cynlluniau gweithredu unigol, mynd i’r afael â rhwystrau i gyflogaeth, datblygu sgiliau cyflogadwye</w:t>
            </w:r>
            <w:r>
              <w:rPr>
                <w:rFonts w:ascii="Arial" w:eastAsia="Arial" w:hAnsi="Arial" w:cs="Arial"/>
                <w:noProof/>
                <w:lang w:val="cy-GB"/>
              </w:rPr>
              <w:t>dd a sicrhau cyflogaeth gan hyrwyddo gwasanaethau'r rhaglen yn frwd i ystod eang o fudd-ddeiliaid. Bydd y rhaglen yn grymuso, annog a chefnogi cyfranogwyr i gaffael cyflogaeth, ac yn bwysicaf oll, i gynnal cyflogaeth, yn ogystal â chefnogi cyfranogwyr i wn</w:t>
            </w:r>
            <w:r>
              <w:rPr>
                <w:rFonts w:ascii="Arial" w:eastAsia="Arial" w:hAnsi="Arial" w:cs="Arial"/>
                <w:noProof/>
                <w:lang w:val="cy-GB"/>
              </w:rPr>
              <w:t>eud cynnydd tra maent yn gweithio.</w:t>
            </w:r>
          </w:p>
        </w:tc>
      </w:tr>
    </w:tbl>
    <w:p w:rsidR="00377052" w:rsidRDefault="00377052" w:rsidP="00377052">
      <w:pPr>
        <w:pStyle w:val="BodyText"/>
        <w:ind w:left="-851"/>
        <w:jc w:val="both"/>
        <w:rPr>
          <w:b/>
        </w:rPr>
      </w:pPr>
    </w:p>
    <w:p w:rsidR="00377052" w:rsidRDefault="00F741CA" w:rsidP="00377052">
      <w:pPr>
        <w:pStyle w:val="BodyText"/>
        <w:ind w:left="-851"/>
        <w:jc w:val="both"/>
      </w:pPr>
      <w:r>
        <w:rPr>
          <w:rFonts w:eastAsia="Arial"/>
          <w:b/>
          <w:bCs/>
          <w:szCs w:val="28"/>
          <w:lang w:val="cy-GB"/>
        </w:rPr>
        <w:t xml:space="preserve">Gwerthuso Swydd: </w:t>
      </w:r>
      <w:r>
        <w:rPr>
          <w:rFonts w:eastAsia="Arial"/>
          <w:szCs w:val="28"/>
          <w:lang w:val="cy-GB"/>
        </w:rPr>
        <w:t xml:space="preserve">Lluniwyd y swydd-ddisgrifiad hwn i gynorthwyo’r </w:t>
      </w:r>
      <w:r>
        <w:rPr>
          <w:rFonts w:eastAsia="Arial"/>
          <w:szCs w:val="28"/>
          <w:lang w:val="cy-GB"/>
        </w:rPr>
        <w:t>broses o werthuso swyddi. Mae'r Cyngor wedi mabwysiadu Cynllun Gwerthuso Swyddi GLPC ers 2007.</w:t>
      </w:r>
    </w:p>
    <w:p w:rsidR="00377052" w:rsidRDefault="00377052" w:rsidP="00377052">
      <w:pPr>
        <w:pStyle w:val="BodyText"/>
        <w:ind w:left="-851"/>
        <w:jc w:val="both"/>
      </w:pPr>
    </w:p>
    <w:p w:rsidR="00377052" w:rsidRDefault="00F741CA" w:rsidP="00377052">
      <w:pPr>
        <w:pStyle w:val="BodyText"/>
        <w:ind w:left="-851"/>
        <w:jc w:val="both"/>
      </w:pPr>
      <w:r>
        <w:rPr>
          <w:rFonts w:eastAsia="Arial"/>
          <w:b/>
          <w:bCs/>
          <w:szCs w:val="28"/>
          <w:lang w:val="cy-GB"/>
        </w:rPr>
        <w:t xml:space="preserve">Dyletswyddau Eraill: </w:t>
      </w:r>
      <w:r>
        <w:rPr>
          <w:rFonts w:eastAsia="Arial"/>
          <w:szCs w:val="28"/>
          <w:lang w:val="cy-GB"/>
        </w:rPr>
        <w:t>Nid yw’r dyletswyddau a’r cyfrifoldebau yn y swydd-ddisgrifiad hwn yn rhestr gyflawn.  Efallai y bydd gofyn i ddeiliad y swydd ymgymryd â dyletswyddau eraill sy’n berthnasol i gwmpas cyffredinol y swydd o bryd i’w gilydd.  Ni ddylai unrhyw d</w:t>
      </w:r>
      <w:r>
        <w:rPr>
          <w:rFonts w:eastAsia="Arial"/>
          <w:szCs w:val="28"/>
          <w:lang w:val="cy-GB"/>
        </w:rPr>
        <w:t xml:space="preserve">dyletswyddau o'r fath newid cymeriad cyffredinol y swydd yn sylweddol.  Bydd rhaid cael caniatâd deiliad y swydd cyn neilltuo dyletswyddau a chyfrifoldebau sydd y tu hwnt i gwmpas cyffredinol swydd o’r radd hon. </w:t>
      </w:r>
    </w:p>
    <w:p w:rsidR="00377052" w:rsidRDefault="00377052" w:rsidP="00377052">
      <w:pPr>
        <w:pStyle w:val="BodyText"/>
        <w:ind w:left="-851"/>
        <w:jc w:val="both"/>
      </w:pPr>
    </w:p>
    <w:p w:rsidR="00377052" w:rsidRDefault="00F741CA" w:rsidP="00377052">
      <w:pPr>
        <w:pStyle w:val="BodyText"/>
        <w:ind w:left="-851"/>
        <w:jc w:val="both"/>
      </w:pPr>
      <w:r>
        <w:rPr>
          <w:rFonts w:eastAsia="Arial"/>
          <w:b/>
          <w:bCs/>
          <w:szCs w:val="28"/>
          <w:lang w:val="cy-GB"/>
        </w:rPr>
        <w:t xml:space="preserve">Adolygu: </w:t>
      </w:r>
      <w:r>
        <w:rPr>
          <w:rFonts w:eastAsia="Arial"/>
          <w:szCs w:val="28"/>
          <w:lang w:val="cy-GB"/>
        </w:rPr>
        <w:t>Mae hwn yn ddisgrifiad o'r swydd fel y mae ar hyn o bryd.  Mae'n arfer gan y Cyngor i archwilio swydd-ddisgrifiadau bob hyn a hyn a'u d</w:t>
      </w:r>
      <w:r>
        <w:rPr>
          <w:rFonts w:eastAsia="Arial"/>
          <w:szCs w:val="28"/>
          <w:lang w:val="cy-GB"/>
        </w:rPr>
        <w:t>iweddaru i sicrhau eu bod yn adlewyrchu'r gwaith y mae angen ei wneud yn gywir, neu i ymgorffori newidiadau sy’n cael eu cynnig.  Bydd y Cyngor yn ymgynghori â deiliad y swydd, ac mae disgwyl i bob gweithiwr gymryd rhan yn llawn mewn trafodaethau o'r fath.</w:t>
      </w:r>
      <w:r>
        <w:rPr>
          <w:rFonts w:eastAsia="Arial"/>
          <w:szCs w:val="28"/>
          <w:lang w:val="cy-GB"/>
        </w:rPr>
        <w:t xml:space="preserve">  Nod y Cyngor yw dod i gytundeb ar newid rhesymol, ond os nad oes modd dod i gytundeb, bydd y Cyngor yn cadw'r hawl i fynnu newidiadau i'r swydd ddisgrifiad ar ôl ymgynghori â'r unigolyn dan sylw. </w:t>
      </w:r>
    </w:p>
    <w:p w:rsidR="00377052" w:rsidRDefault="00377052" w:rsidP="00377052">
      <w:pPr>
        <w:pStyle w:val="BodyText"/>
        <w:ind w:left="-540"/>
        <w:jc w:val="both"/>
      </w:pPr>
    </w:p>
    <w:p w:rsidR="00377052" w:rsidRDefault="00F741CA" w:rsidP="00377052">
      <w:pPr>
        <w:pStyle w:val="BodyText"/>
        <w:ind w:left="-851"/>
        <w:jc w:val="both"/>
      </w:pPr>
      <w:r>
        <w:rPr>
          <w:rFonts w:eastAsia="Arial"/>
          <w:b/>
          <w:bCs/>
          <w:szCs w:val="28"/>
          <w:lang w:val="cy-GB"/>
        </w:rPr>
        <w:t xml:space="preserve">Cyfle Cyfartal: </w:t>
      </w:r>
      <w:r>
        <w:rPr>
          <w:rFonts w:eastAsia="Arial"/>
          <w:szCs w:val="28"/>
          <w:lang w:val="cy-GB"/>
        </w:rPr>
        <w:t>Mae'n ofynnol i ddeiliad y swydd gyflawni dyletswyddau yn unol â Pholisïau Cyfleoedd Cyfartal y Cyngor.</w:t>
      </w:r>
    </w:p>
    <w:p w:rsidR="00377052" w:rsidRDefault="00377052" w:rsidP="00377052">
      <w:pPr>
        <w:pStyle w:val="BodyText"/>
        <w:ind w:left="-851"/>
        <w:jc w:val="both"/>
      </w:pPr>
    </w:p>
    <w:p w:rsidR="00377052" w:rsidRDefault="00F741CA" w:rsidP="00377052">
      <w:pPr>
        <w:pStyle w:val="BodyText"/>
        <w:ind w:left="-851"/>
        <w:jc w:val="both"/>
      </w:pPr>
      <w:r>
        <w:rPr>
          <w:rFonts w:eastAsia="Arial"/>
          <w:b/>
          <w:bCs/>
          <w:szCs w:val="28"/>
          <w:lang w:val="cy-GB"/>
        </w:rPr>
        <w:t xml:space="preserve">Iechyd a Diogelwch: </w:t>
      </w:r>
      <w:r>
        <w:rPr>
          <w:rFonts w:eastAsia="Arial"/>
          <w:szCs w:val="28"/>
          <w:lang w:val="cy-GB"/>
        </w:rPr>
        <w:t xml:space="preserve"> Mae'n ofynnol i ddeiliad y swydd gyflawni dyletswyddau yn unol â Pholisïau a Gw</w:t>
      </w:r>
      <w:r>
        <w:rPr>
          <w:rFonts w:eastAsia="Arial"/>
          <w:szCs w:val="28"/>
          <w:lang w:val="cy-GB"/>
        </w:rPr>
        <w:t>eithdrefnau Iechyd a Diogelwch y Cyngor.</w:t>
      </w:r>
    </w:p>
    <w:p w:rsidR="00377052" w:rsidRDefault="00377052" w:rsidP="00377052">
      <w:pPr>
        <w:pStyle w:val="BodyText"/>
        <w:ind w:left="-851"/>
        <w:jc w:val="both"/>
      </w:pPr>
    </w:p>
    <w:p w:rsidR="00377052" w:rsidRDefault="00F741CA" w:rsidP="00377052">
      <w:pPr>
        <w:pStyle w:val="BodyText"/>
        <w:ind w:left="-851"/>
        <w:jc w:val="both"/>
      </w:pPr>
      <w:r>
        <w:rPr>
          <w:rFonts w:eastAsia="Arial"/>
          <w:b/>
          <w:bCs/>
          <w:szCs w:val="28"/>
          <w:lang w:val="cy-GB"/>
        </w:rPr>
        <w:t xml:space="preserve">Hyfforddiant: </w:t>
      </w:r>
      <w:r>
        <w:rPr>
          <w:rFonts w:eastAsia="Arial"/>
          <w:szCs w:val="28"/>
          <w:lang w:val="cy-GB"/>
        </w:rPr>
        <w:t>Mae'n ofynnol i ddeiliad y swydd gyflawni dyle</w:t>
      </w:r>
      <w:r>
        <w:rPr>
          <w:rFonts w:eastAsia="Arial"/>
          <w:szCs w:val="28"/>
          <w:lang w:val="cy-GB"/>
        </w:rPr>
        <w:t>tswyddau yn unol â Pholisïau Iechyd a Diogelwch y Cyngor.</w:t>
      </w:r>
    </w:p>
    <w:p w:rsidR="00377052" w:rsidRDefault="00377052" w:rsidP="00377052">
      <w:pPr>
        <w:pStyle w:val="BodyText"/>
        <w:ind w:left="-851"/>
        <w:jc w:val="both"/>
      </w:pPr>
    </w:p>
    <w:p w:rsidR="00377052" w:rsidRDefault="00F741CA" w:rsidP="006E5548">
      <w:pPr>
        <w:pStyle w:val="BodyText"/>
        <w:jc w:val="both"/>
      </w:pPr>
      <w:r>
        <w:rPr>
          <w:rFonts w:eastAsia="Arial"/>
          <w:b/>
          <w:bCs/>
          <w:szCs w:val="28"/>
          <w:lang w:val="cy-GB"/>
        </w:rPr>
        <w:t xml:space="preserve">Polisïau’r Cyngor: </w:t>
      </w:r>
      <w:r>
        <w:rPr>
          <w:rFonts w:eastAsia="Arial"/>
          <w:szCs w:val="28"/>
          <w:lang w:val="cy-GB"/>
        </w:rPr>
        <w:t xml:space="preserve">  Mae'n ofynnol i ddeili</w:t>
      </w:r>
      <w:r>
        <w:rPr>
          <w:rFonts w:eastAsia="Arial"/>
          <w:szCs w:val="28"/>
          <w:lang w:val="cy-GB"/>
        </w:rPr>
        <w:t xml:space="preserve">ad y swydd gyflawni dyletswyddau yn unol â pholisïau a gweithdrefnau’r Cyngor, yn arbennig o ran diogelu data, cyfrinachedd, TGCh, cod ymddygiad, llawlyfr gweithwyr a gofal cwsmer.  </w:t>
      </w:r>
      <w:r>
        <w:rPr>
          <w:rFonts w:eastAsia="Arial" w:cs="Arial"/>
          <w:szCs w:val="28"/>
          <w:lang w:val="cy-GB"/>
        </w:rPr>
        <w:t>Mae rhagor o wybodaeth / cyngor ar gael gan Adnoddau Dynol, ac mae copïau o'r dogfennau hyn hefyd ar gael ar y Fewnrwyd.</w:t>
      </w:r>
    </w:p>
    <w:p w:rsidR="00377052" w:rsidRDefault="00F741CA" w:rsidP="00377052">
      <w:pPr>
        <w:pStyle w:val="BodyText"/>
        <w:ind w:left="-851"/>
        <w:jc w:val="both"/>
      </w:pPr>
      <w:r>
        <w:rPr>
          <w:rFonts w:eastAsia="Arial"/>
          <w:b/>
          <w:bCs/>
          <w:szCs w:val="28"/>
          <w:lang w:val="cy-GB"/>
        </w:rPr>
        <w:t>Diogelu:</w:t>
      </w:r>
      <w:r>
        <w:rPr>
          <w:rFonts w:eastAsia="Arial"/>
          <w:szCs w:val="28"/>
          <w:lang w:val="cy-GB"/>
        </w:rPr>
        <w:t xml:space="preserve"> Mae’n gyfrifoldeb ar bob gweithiwr sy'n gweithio gyda phlant a / neu oedolion diamddiffyn i hyrwyddo lles plant ac oedolion diamddiffyn wrth wneud eu gwaith. </w:t>
      </w:r>
    </w:p>
    <w:bookmarkEnd w:id="7"/>
    <w:bookmarkEnd w:id="8"/>
    <w:bookmarkEnd w:id="9"/>
    <w:p w:rsidR="00377052" w:rsidRDefault="00377052" w:rsidP="00377052">
      <w:pPr>
        <w:rPr>
          <w:rFonts w:ascii="Arial" w:hAnsi="Arial"/>
        </w:rPr>
      </w:pPr>
    </w:p>
    <w:p w:rsidR="00377052" w:rsidRDefault="00377052" w:rsidP="00377052">
      <w:pPr>
        <w:rPr>
          <w:rFonts w:ascii="Arial" w:hAnsi="Arial" w:cs="Arial"/>
          <w:lang w:eastAsia="en-US"/>
        </w:rPr>
      </w:pPr>
    </w:p>
    <w:p w:rsidR="00F14B02" w:rsidRDefault="00F741C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377052" w:rsidRDefault="00377052" w:rsidP="00F14B02">
      <w:pPr>
        <w:spacing w:after="200" w:line="276" w:lineRule="auto"/>
        <w:rPr>
          <w:noProof/>
        </w:rPr>
      </w:pPr>
    </w:p>
    <w:p w:rsidR="00377052" w:rsidRDefault="00377052" w:rsidP="00377052">
      <w:pPr>
        <w:jc w:val="center"/>
        <w:rPr>
          <w:noProof/>
        </w:rPr>
      </w:pPr>
    </w:p>
    <w:p w:rsidR="00E741C5" w:rsidRDefault="00E741C5" w:rsidP="00377052">
      <w:pPr>
        <w:jc w:val="center"/>
        <w:rPr>
          <w:noProof/>
        </w:rPr>
      </w:pPr>
    </w:p>
    <w:p w:rsidR="00377052" w:rsidRDefault="00F741CA" w:rsidP="003770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u w:val="single"/>
          <w:lang w:val="cy-GB"/>
        </w:rPr>
        <w:t>MANYLION AM YR UNIGOLYN</w:t>
      </w:r>
    </w:p>
    <w:p w:rsidR="00377052" w:rsidRDefault="00377052" w:rsidP="00377052">
      <w:pPr>
        <w:jc w:val="center"/>
        <w:rPr>
          <w:rFonts w:ascii="Arial" w:hAnsi="Arial" w:cs="Arial"/>
          <w:lang w:eastAsia="en-US"/>
        </w:rPr>
      </w:pPr>
    </w:p>
    <w:p w:rsidR="00377052" w:rsidRDefault="00377052" w:rsidP="00377052">
      <w:pPr>
        <w:tabs>
          <w:tab w:val="left" w:pos="2235"/>
        </w:tabs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page" w:tblpX="1025" w:tblpY="-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665"/>
      </w:tblGrid>
      <w:tr w:rsidR="002E60DD" w:rsidTr="0037705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>
            <w:pPr>
              <w:ind w:left="2880" w:hanging="2880"/>
              <w:rPr>
                <w:rFonts w:ascii="Arial" w:hAnsi="Arial" w:cs="Arial"/>
                <w:szCs w:val="20"/>
              </w:rPr>
            </w:pPr>
            <w:r>
              <w:rPr>
                <w:rFonts w:ascii="Arial" w:eastAsia="Arial" w:hAnsi="Arial" w:cs="Arial"/>
                <w:lang w:val="cy-GB"/>
              </w:rPr>
              <w:t>Swyddog Cyswllt Cyfranogwyr a Chefnogi</w:t>
            </w:r>
          </w:p>
          <w:p w:rsidR="00377052" w:rsidRDefault="00377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0DD" w:rsidTr="0037705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Gwerthuso’r Swydd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377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60DD" w:rsidTr="0037705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L07</w:t>
            </w:r>
          </w:p>
        </w:tc>
      </w:tr>
    </w:tbl>
    <w:p w:rsidR="00377052" w:rsidRDefault="00377052" w:rsidP="00377052">
      <w:pPr>
        <w:rPr>
          <w:rFonts w:ascii="Arial" w:hAnsi="Arial" w:cs="Arial"/>
          <w:sz w:val="16"/>
          <w:szCs w:val="16"/>
          <w:lang w:eastAsia="en-US"/>
        </w:rPr>
      </w:pPr>
    </w:p>
    <w:p w:rsidR="00377052" w:rsidRDefault="00377052" w:rsidP="00377052">
      <w:pPr>
        <w:rPr>
          <w:rFonts w:ascii="Arial" w:hAnsi="Arial" w:cs="Arial"/>
          <w:sz w:val="16"/>
          <w:szCs w:val="16"/>
          <w:lang w:eastAsia="en-US"/>
        </w:rPr>
      </w:pPr>
    </w:p>
    <w:p w:rsidR="00377052" w:rsidRDefault="00377052" w:rsidP="00377052">
      <w:pPr>
        <w:rPr>
          <w:vanish/>
        </w:rPr>
      </w:pPr>
    </w:p>
    <w:tbl>
      <w:tblPr>
        <w:tblpPr w:leftFromText="180" w:rightFromText="180" w:vertAnchor="text" w:horzAnchor="margin" w:tblpX="-777" w:tblpY="119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1275"/>
        <w:gridCol w:w="1417"/>
        <w:gridCol w:w="1558"/>
      </w:tblGrid>
      <w:tr w:rsidR="002E60DD" w:rsidTr="009014D2">
        <w:trPr>
          <w:trHeight w:val="479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Gofyniad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Hanfodol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Mesurir drwy*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Cymwysterau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 TGAU (gan gynnwys Mathemateg a Saesneg) neu gymwysterau cyfatebol gan gynnwys NVQ, BTEC neu HNC/HND.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Cymhwyster / cymwysterau pellach perthnasol e.e. gradd mewn pwnc perthnasol neu brofiad </w:t>
            </w:r>
            <w:r>
              <w:rPr>
                <w:rFonts w:ascii="Arial" w:eastAsia="Arial" w:hAnsi="Arial" w:cs="Arial"/>
                <w:lang w:val="cy-GB"/>
              </w:rPr>
              <w:t>perthnasol sylweddol.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Gwybodaeth/Profiad Arbenigol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 w:rsidP="008C4E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O leiaf 2/3 blynedd o brofiad o ymgysylltu ag unigolion a grwpiau sy’n anodd eu cyrraedd ac sydd ag amryfal anghenion heriol.  </w:t>
            </w:r>
            <w:r>
              <w:rPr>
                <w:rFonts w:ascii="Arial" w:eastAsia="Arial" w:hAnsi="Arial" w:cs="Arial"/>
                <w:lang w:val="cy-GB"/>
              </w:rPr>
              <w:t>Gallai hyn gynnwys hawlwyr budd-daliadau, rhieni sengl, unigolion â chofnodion troseddol, unigolion â nodweddion a ddiogelir, grwpiau â phroblemau iechyd meddwl, cyn-filwyr, grwpiau o leiafrifoedd ethnig neu grefydd benodol a’r rheiny ag anableddau penodol</w:t>
            </w:r>
            <w:r>
              <w:rPr>
                <w:rFonts w:ascii="Arial" w:eastAsia="Arial" w:hAnsi="Arial" w:cs="Arial"/>
                <w:lang w:val="cy-GB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Deall y materion sy’n cyfrannu at ddiweithdra hirdymor a gweithgarwch economaidd.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o asesu a datblygu cynlluniau gweithredu a’u gweithredu i gyfranogwyr.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weithio ar y cyd ag asiantaethau statudol a gwirfoddol.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52" w:rsidRDefault="003770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052" w:rsidRDefault="00F741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835DCB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B" w:rsidRPr="004C7B46" w:rsidRDefault="00F741CA">
            <w:pPr>
              <w:jc w:val="both"/>
              <w:rPr>
                <w:rFonts w:ascii="Arial" w:eastAsia="MS ??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o ddarparu rhaglenni hyfforddiant, sgiliau cyflogadwyedd a datblygu hyder.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B" w:rsidRPr="004C7B46" w:rsidRDefault="00835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B" w:rsidRPr="004C7B46" w:rsidRDefault="00835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B" w:rsidRPr="004C7B46" w:rsidRDefault="00835D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5B" w:rsidRPr="000A565B" w:rsidRDefault="00F741CA">
            <w:pPr>
              <w:jc w:val="both"/>
              <w:rPr>
                <w:rFonts w:ascii="Arial" w:eastAsia="MS ??" w:hAnsi="Arial" w:cs="Arial"/>
                <w:highlight w:val="red"/>
                <w:lang w:val="en-US"/>
              </w:rPr>
            </w:pPr>
            <w:r>
              <w:rPr>
                <w:rFonts w:ascii="Arial" w:eastAsia="Arial" w:hAnsi="Arial" w:cs="Arial"/>
                <w:lang w:val="cy-GB"/>
              </w:rPr>
              <w:t>Dealltwriaeth o fanteision gwasanaeth cymorth hyblyg a phersonol sy’n canolbwyntio ar ganlyniadau.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5B" w:rsidRPr="000A565B" w:rsidRDefault="000A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5B" w:rsidRPr="000A565B" w:rsidRDefault="000A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5B" w:rsidRPr="000A565B" w:rsidRDefault="000A5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red"/>
              </w:rPr>
            </w:pP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Pr="000A565B" w:rsidRDefault="00F741CA" w:rsidP="008C4E59">
            <w:pPr>
              <w:jc w:val="both"/>
              <w:rPr>
                <w:rFonts w:ascii="Arial" w:eastAsia="MS ??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cy-GB"/>
              </w:rPr>
              <w:t>Dealltwriaeth o anghenion cymorth pobl ddi-waith hirdymor, pobl economaidd anweithgar, pobl ifanc, teuluoedd a chwsmeriaid sengl.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Dealltwriaeth o wasanaethau cwsmeriaid mewn lleoliad darparu gwasanaeth.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Gwybodaeth drylwyr a chyfredol o Ddiwygio'r Gyfundrefn Les, materion budd-daliadau a chyflogaeth.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am wasanaethau cysylltiedig a ddarperir gan y sectorau statudol a gwirfoddol.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Sgiliau Ymarferol a Deallusol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Dealltwriaeth a phrofiad o reoli perfformiad a phrosesau monitro gan </w:t>
            </w:r>
            <w:r>
              <w:rPr>
                <w:rFonts w:ascii="Arial" w:eastAsia="Arial" w:hAnsi="Arial" w:cs="Arial"/>
                <w:lang w:val="cy-GB"/>
              </w:rPr>
              <w:t xml:space="preserve">gynnwys rheoli cronfeydd data.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 xml:space="preserve">Gallu cyfathrebu’n effeithiol â chwsmeriaid, staff a </w:t>
            </w:r>
            <w:r>
              <w:rPr>
                <w:rFonts w:ascii="Arial" w:eastAsia="Arial" w:hAnsi="Arial" w:cs="Arial"/>
                <w:bCs/>
                <w:lang w:val="cy-GB"/>
              </w:rPr>
              <w:t>budd-ddeiliaid mewn Cymraeg a/neu Saesneg plaen a hawdd i’w ddeall, a hynny yn ysgrifenedig ac ar lafar.</w:t>
            </w:r>
          </w:p>
          <w:p w:rsidR="008C4E59" w:rsidRDefault="008C4E59" w:rsidP="008C4E5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Pr="0014585B" w:rsidRDefault="00F741CA" w:rsidP="008C4E59">
            <w:pPr>
              <w:jc w:val="both"/>
              <w:rPr>
                <w:rFonts w:ascii="Arial" w:eastAsia="MS ??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Agwedd greadigol ac arloesol tuag at ymgysylltu.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Pr="0014585B" w:rsidRDefault="00F741CA" w:rsidP="008C4E59">
            <w:pPr>
              <w:jc w:val="both"/>
              <w:rPr>
                <w:rFonts w:ascii="Arial" w:eastAsia="MS ??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 xml:space="preserve">Sgiliau rheoli amser </w:t>
            </w:r>
            <w:r>
              <w:rPr>
                <w:rFonts w:ascii="Arial" w:eastAsia="Arial" w:hAnsi="Arial" w:cs="Arial"/>
                <w:bCs/>
                <w:lang w:val="cy-GB"/>
              </w:rPr>
              <w:t>ardderchog a dangos gallu i gyrraedd terfynau amser a chyflawni nodau.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Pr="0014585B" w:rsidRDefault="00F741CA" w:rsidP="008C4E59">
            <w:pPr>
              <w:jc w:val="both"/>
              <w:rPr>
                <w:rFonts w:ascii="Arial" w:eastAsia="MS ??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Sgiliau TG cynhwysfaw</w:t>
            </w:r>
            <w:r>
              <w:rPr>
                <w:rFonts w:ascii="Arial" w:eastAsia="Arial" w:hAnsi="Arial" w:cs="Arial"/>
                <w:bCs/>
                <w:lang w:val="cy-GB"/>
              </w:rPr>
              <w:t>r gan gynnwys defnyddio Microsoft Office a gallu cynnal cofnodion electronig, gan roi sylw i fanylion.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FfG/C/T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Dealltwriaeth o faterion cyfrinachedd a diogelu data.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Amgylchiadau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Gallu gweithio’n hyblyg i ddiwallu anghenion cwsmeriaid a gofynion y gwasanaeth, gan gynnwys gweithio gyda’r nos ac ar benwythnosau os yw hynny'n ofynnol gan y gwasanaeth.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Pr="008C4E59" w:rsidRDefault="00F741CA" w:rsidP="008C4E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 xml:space="preserve">Y gallu i weithio fel rhan o dîm ac i greu a chynnal cydberthnasau effeithiol a chefnogol </w:t>
            </w:r>
            <w:r>
              <w:rPr>
                <w:rFonts w:ascii="Arial" w:eastAsia="Arial" w:hAnsi="Arial" w:cs="Arial"/>
                <w:bCs/>
                <w:lang w:val="cy-GB"/>
              </w:rPr>
              <w:t>gyda chyfoedion a phartneriaid.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Pr="00A81FC0" w:rsidRDefault="00F741CA" w:rsidP="008C4E5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Cydraddoldeb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Pr="00A81FC0" w:rsidRDefault="00F741CA" w:rsidP="008C4E5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Arddangos ymrwymiad i Bolisi'r Gymraeg a Pholisi Cyfle Cyfartal Cyngor Bwrdeistref Sirol Wrecsam.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2E60DD" w:rsidTr="009014D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Pr="006E5548" w:rsidRDefault="00F741CA" w:rsidP="008C4E59">
            <w:pPr>
              <w:rPr>
                <w:rFonts w:ascii="Arial" w:eastAsia="MS ??" w:hAnsi="Arial" w:cs="Arial"/>
                <w:bCs/>
              </w:rPr>
            </w:pPr>
            <w:r>
              <w:rPr>
                <w:rFonts w:ascii="Arial" w:eastAsia="Arial" w:hAnsi="Arial" w:cs="Arial"/>
                <w:bCs/>
                <w:lang w:val="cy-GB"/>
              </w:rPr>
              <w:t>Gallu arddangos dealltwriaeth o Ddeddf Lles Cenedlaethau'r Dyfodol (Cymru) 2015, Egwyddorion Cynllunio Cynaliadwy’r Cyngor ac ethos trechu tlodi.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8C4E59" w:rsidP="008C4E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59" w:rsidRDefault="00F741CA" w:rsidP="008C4E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</w:tbl>
    <w:p w:rsidR="00377052" w:rsidRDefault="00377052" w:rsidP="00377052">
      <w:pPr>
        <w:ind w:left="-851"/>
        <w:rPr>
          <w:rFonts w:ascii="Arial" w:hAnsi="Arial" w:cs="Arial"/>
          <w:color w:val="FF0000"/>
        </w:rPr>
      </w:pPr>
    </w:p>
    <w:p w:rsidR="00377052" w:rsidRDefault="00F741CA" w:rsidP="00377052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* Mae’n rhaid gallu mesur pob un o'r gofynion a nodir.  Nodwch y dull a ddefnyddir i asesu</w:t>
      </w:r>
      <w:r>
        <w:rPr>
          <w:rFonts w:ascii="Arial" w:eastAsia="Arial" w:hAnsi="Arial" w:cs="Arial"/>
          <w:lang w:val="cy-GB"/>
        </w:rPr>
        <w:t xml:space="preserve"> a yw’r ymgeiswyr yn bodloni’r gofynion:</w:t>
      </w:r>
    </w:p>
    <w:p w:rsidR="00377052" w:rsidRDefault="00377052" w:rsidP="00377052">
      <w:pPr>
        <w:tabs>
          <w:tab w:val="left" w:pos="2794"/>
        </w:tabs>
      </w:pPr>
    </w:p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1336"/>
        <w:gridCol w:w="3448"/>
        <w:gridCol w:w="776"/>
        <w:gridCol w:w="540"/>
        <w:gridCol w:w="3200"/>
      </w:tblGrid>
      <w:tr w:rsidR="002E60DD" w:rsidTr="00377052">
        <w:tc>
          <w:tcPr>
            <w:tcW w:w="456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ab/>
              <w:t>FfG</w:t>
            </w:r>
          </w:p>
        </w:tc>
        <w:tc>
          <w:tcPr>
            <w:tcW w:w="3448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Ffurflen Gais</w:t>
            </w:r>
          </w:p>
        </w:tc>
        <w:tc>
          <w:tcPr>
            <w:tcW w:w="776" w:type="dxa"/>
          </w:tcPr>
          <w:p w:rsidR="00377052" w:rsidRDefault="0037705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</w:t>
            </w:r>
          </w:p>
        </w:tc>
        <w:tc>
          <w:tcPr>
            <w:tcW w:w="3200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 Cymhwyster</w:t>
            </w:r>
          </w:p>
        </w:tc>
      </w:tr>
      <w:tr w:rsidR="002E60DD" w:rsidTr="00377052">
        <w:tc>
          <w:tcPr>
            <w:tcW w:w="456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ab/>
              <w:t>C</w:t>
            </w:r>
          </w:p>
        </w:tc>
        <w:tc>
          <w:tcPr>
            <w:tcW w:w="3448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</w:t>
            </w:r>
          </w:p>
        </w:tc>
        <w:tc>
          <w:tcPr>
            <w:tcW w:w="776" w:type="dxa"/>
          </w:tcPr>
          <w:p w:rsidR="00377052" w:rsidRDefault="00377052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</w:t>
            </w:r>
          </w:p>
        </w:tc>
        <w:tc>
          <w:tcPr>
            <w:tcW w:w="3200" w:type="dxa"/>
            <w:hideMark/>
          </w:tcPr>
          <w:p w:rsidR="00377052" w:rsidRDefault="00F741C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</w:tbl>
    <w:p w:rsidR="001C2F95" w:rsidRPr="001C2F95" w:rsidRDefault="001C2F95" w:rsidP="001C2F95">
      <w:pPr>
        <w:keepNext/>
        <w:ind w:left="-709"/>
        <w:jc w:val="both"/>
        <w:outlineLvl w:val="0"/>
        <w:rPr>
          <w:rFonts w:ascii="Arial" w:hAnsi="Arial" w:cs="Arial"/>
          <w:bCs/>
          <w:kern w:val="32"/>
        </w:rPr>
      </w:pPr>
    </w:p>
    <w:p w:rsidR="001C2F95" w:rsidRPr="00F0722F" w:rsidRDefault="001C2F95" w:rsidP="009C608E">
      <w:pPr>
        <w:jc w:val="center"/>
      </w:pPr>
      <w:bookmarkStart w:id="10" w:name="_GoBack"/>
      <w:bookmarkEnd w:id="10"/>
    </w:p>
    <w:sectPr w:rsidR="001C2F95" w:rsidRPr="00F0722F" w:rsidSect="009C608E">
      <w:headerReference w:type="default" r:id="rId8"/>
      <w:footerReference w:type="default" r:id="rId9"/>
      <w:pgSz w:w="11906" w:h="16838"/>
      <w:pgMar w:top="1440" w:right="1440" w:bottom="1440" w:left="1440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1CA">
      <w:r>
        <w:separator/>
      </w:r>
    </w:p>
  </w:endnote>
  <w:endnote w:type="continuationSeparator" w:id="0">
    <w:p w:rsidR="00000000" w:rsidRDefault="00F7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21" w:rsidRDefault="00F741CA" w:rsidP="007A6A0B">
    <w:pPr>
      <w:pStyle w:val="Footer"/>
    </w:pPr>
    <w: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41CA">
      <w:r>
        <w:separator/>
      </w:r>
    </w:p>
  </w:footnote>
  <w:footnote w:type="continuationSeparator" w:id="0">
    <w:p w:rsidR="00000000" w:rsidRDefault="00F7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21" w:rsidRDefault="00F741CA" w:rsidP="005A66A0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4727132</wp:posOffset>
              </wp:positionH>
              <wp:positionV relativeFrom="paragraph">
                <wp:posOffset>-388620</wp:posOffset>
              </wp:positionV>
              <wp:extent cx="1667174" cy="1772666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174" cy="1772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921" w:rsidRPr="00FE6022" w:rsidRDefault="00F741CA" w:rsidP="00FE6022">
                          <w:pPr>
                            <w:jc w:val="right"/>
                          </w:pPr>
                          <w:r w:rsidRPr="00FE602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39200" cy="1268083"/>
                                <wp:effectExtent l="0" t="0" r="3810" b="8890"/>
                                <wp:docPr id="935661240" name="Picture 6" descr="Y:\Shared\EconomicDevShared\UV Cluster\Logos\WCBC logo clea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5661240" name="Picture 1" descr="Y:\Shared\EconomicDevShared\UV Cluster\Logos\WCBC logo clea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0960" cy="12700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31.25pt;height:110.55pt;margin-top:-30.6pt;margin-left:372.2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 style="mso-fit-shape-to-text:t">
                <w:txbxContent>
                  <w:p w:rsidR="002C4921" w:rsidRPr="00FE6022" w:rsidP="00FE6022">
                    <w:pPr>
                      <w:jc w:val="right"/>
                    </w:pPr>
                    <w:drawing>
                      <wp:inline distT="0" distB="0" distL="0" distR="0">
                        <wp:extent cx="1139200" cy="1268083"/>
                        <wp:effectExtent l="0" t="0" r="3810" b="8890"/>
                        <wp:docPr id="6" name="Picture 6" descr="Y:\Shared\EconomicDevShared\UV Cluster\Logos\WCBC logo cle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 descr="Y:\Shared\EconomicDevShared\UV Cluster\Logos\WCBC logo cle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960" cy="1270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C4921" w:rsidRDefault="002C4921" w:rsidP="005A66A0">
    <w:pPr>
      <w:pStyle w:val="Header"/>
      <w:jc w:val="center"/>
      <w:rPr>
        <w:noProof/>
        <w:lang w:eastAsia="en-GB"/>
      </w:rPr>
    </w:pPr>
  </w:p>
  <w:p w:rsidR="002C4921" w:rsidRDefault="002C4921" w:rsidP="005A66A0">
    <w:pPr>
      <w:pStyle w:val="Header"/>
      <w:jc w:val="center"/>
      <w:rPr>
        <w:noProof/>
        <w:lang w:eastAsia="en-GB"/>
      </w:rPr>
    </w:pPr>
  </w:p>
  <w:p w:rsidR="002C4921" w:rsidRDefault="002C4921" w:rsidP="005A66A0">
    <w:pPr>
      <w:pStyle w:val="Header"/>
      <w:jc w:val="center"/>
      <w:rPr>
        <w:noProof/>
        <w:lang w:eastAsia="en-GB"/>
      </w:rPr>
    </w:pPr>
  </w:p>
  <w:p w:rsidR="002C4921" w:rsidRDefault="002C4921" w:rsidP="005A66A0">
    <w:pPr>
      <w:pStyle w:val="Header"/>
      <w:jc w:val="center"/>
      <w:rPr>
        <w:noProof/>
        <w:lang w:eastAsia="en-GB"/>
      </w:rPr>
    </w:pPr>
  </w:p>
  <w:p w:rsidR="002C4921" w:rsidRDefault="002C4921" w:rsidP="005A66A0">
    <w:pPr>
      <w:pStyle w:val="Header"/>
      <w:jc w:val="center"/>
      <w:rPr>
        <w:noProof/>
        <w:lang w:eastAsia="en-GB"/>
      </w:rPr>
    </w:pPr>
  </w:p>
  <w:p w:rsidR="002C4921" w:rsidRDefault="002C4921" w:rsidP="005A66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1D4"/>
    <w:multiLevelType w:val="hybridMultilevel"/>
    <w:tmpl w:val="3E50F3CE"/>
    <w:lvl w:ilvl="0" w:tplc="509C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6ED482" w:tentative="1">
      <w:start w:val="1"/>
      <w:numFmt w:val="lowerLetter"/>
      <w:lvlText w:val="%2."/>
      <w:lvlJc w:val="left"/>
      <w:pPr>
        <w:ind w:left="1080" w:hanging="360"/>
      </w:pPr>
    </w:lvl>
    <w:lvl w:ilvl="2" w:tplc="2DDEF532" w:tentative="1">
      <w:start w:val="1"/>
      <w:numFmt w:val="lowerRoman"/>
      <w:lvlText w:val="%3."/>
      <w:lvlJc w:val="right"/>
      <w:pPr>
        <w:ind w:left="1800" w:hanging="180"/>
      </w:pPr>
    </w:lvl>
    <w:lvl w:ilvl="3" w:tplc="39E2F0FC" w:tentative="1">
      <w:start w:val="1"/>
      <w:numFmt w:val="decimal"/>
      <w:lvlText w:val="%4."/>
      <w:lvlJc w:val="left"/>
      <w:pPr>
        <w:ind w:left="2520" w:hanging="360"/>
      </w:pPr>
    </w:lvl>
    <w:lvl w:ilvl="4" w:tplc="725A5334" w:tentative="1">
      <w:start w:val="1"/>
      <w:numFmt w:val="lowerLetter"/>
      <w:lvlText w:val="%5."/>
      <w:lvlJc w:val="left"/>
      <w:pPr>
        <w:ind w:left="3240" w:hanging="360"/>
      </w:pPr>
    </w:lvl>
    <w:lvl w:ilvl="5" w:tplc="46D60948" w:tentative="1">
      <w:start w:val="1"/>
      <w:numFmt w:val="lowerRoman"/>
      <w:lvlText w:val="%6."/>
      <w:lvlJc w:val="right"/>
      <w:pPr>
        <w:ind w:left="3960" w:hanging="180"/>
      </w:pPr>
    </w:lvl>
    <w:lvl w:ilvl="6" w:tplc="4F56F32A" w:tentative="1">
      <w:start w:val="1"/>
      <w:numFmt w:val="decimal"/>
      <w:lvlText w:val="%7."/>
      <w:lvlJc w:val="left"/>
      <w:pPr>
        <w:ind w:left="4680" w:hanging="360"/>
      </w:pPr>
    </w:lvl>
    <w:lvl w:ilvl="7" w:tplc="419C79EE" w:tentative="1">
      <w:start w:val="1"/>
      <w:numFmt w:val="lowerLetter"/>
      <w:lvlText w:val="%8."/>
      <w:lvlJc w:val="left"/>
      <w:pPr>
        <w:ind w:left="5400" w:hanging="360"/>
      </w:pPr>
    </w:lvl>
    <w:lvl w:ilvl="8" w:tplc="0C4071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0CE8"/>
    <w:multiLevelType w:val="hybridMultilevel"/>
    <w:tmpl w:val="C5B07E48"/>
    <w:lvl w:ilvl="0" w:tplc="DF84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A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2E6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6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A3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6D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8A2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A6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7093"/>
    <w:multiLevelType w:val="hybridMultilevel"/>
    <w:tmpl w:val="25FC8E9C"/>
    <w:lvl w:ilvl="0" w:tplc="354E3B26">
      <w:start w:val="1"/>
      <w:numFmt w:val="decimal"/>
      <w:lvlText w:val="%1."/>
      <w:lvlJc w:val="left"/>
      <w:pPr>
        <w:ind w:left="720" w:hanging="360"/>
      </w:pPr>
    </w:lvl>
    <w:lvl w:ilvl="1" w:tplc="7CE008FC" w:tentative="1">
      <w:start w:val="1"/>
      <w:numFmt w:val="lowerLetter"/>
      <w:lvlText w:val="%2."/>
      <w:lvlJc w:val="left"/>
      <w:pPr>
        <w:ind w:left="1440" w:hanging="360"/>
      </w:pPr>
    </w:lvl>
    <w:lvl w:ilvl="2" w:tplc="20B4E0F0" w:tentative="1">
      <w:start w:val="1"/>
      <w:numFmt w:val="lowerRoman"/>
      <w:lvlText w:val="%3."/>
      <w:lvlJc w:val="right"/>
      <w:pPr>
        <w:ind w:left="2160" w:hanging="180"/>
      </w:pPr>
    </w:lvl>
    <w:lvl w:ilvl="3" w:tplc="EA46287E" w:tentative="1">
      <w:start w:val="1"/>
      <w:numFmt w:val="decimal"/>
      <w:lvlText w:val="%4."/>
      <w:lvlJc w:val="left"/>
      <w:pPr>
        <w:ind w:left="2880" w:hanging="360"/>
      </w:pPr>
    </w:lvl>
    <w:lvl w:ilvl="4" w:tplc="C4C0A3E0" w:tentative="1">
      <w:start w:val="1"/>
      <w:numFmt w:val="lowerLetter"/>
      <w:lvlText w:val="%5."/>
      <w:lvlJc w:val="left"/>
      <w:pPr>
        <w:ind w:left="3600" w:hanging="360"/>
      </w:pPr>
    </w:lvl>
    <w:lvl w:ilvl="5" w:tplc="75C219FC" w:tentative="1">
      <w:start w:val="1"/>
      <w:numFmt w:val="lowerRoman"/>
      <w:lvlText w:val="%6."/>
      <w:lvlJc w:val="right"/>
      <w:pPr>
        <w:ind w:left="4320" w:hanging="180"/>
      </w:pPr>
    </w:lvl>
    <w:lvl w:ilvl="6" w:tplc="263E892E" w:tentative="1">
      <w:start w:val="1"/>
      <w:numFmt w:val="decimal"/>
      <w:lvlText w:val="%7."/>
      <w:lvlJc w:val="left"/>
      <w:pPr>
        <w:ind w:left="5040" w:hanging="360"/>
      </w:pPr>
    </w:lvl>
    <w:lvl w:ilvl="7" w:tplc="093816CC" w:tentative="1">
      <w:start w:val="1"/>
      <w:numFmt w:val="lowerLetter"/>
      <w:lvlText w:val="%8."/>
      <w:lvlJc w:val="left"/>
      <w:pPr>
        <w:ind w:left="5760" w:hanging="360"/>
      </w:pPr>
    </w:lvl>
    <w:lvl w:ilvl="8" w:tplc="CD4EA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53A4"/>
    <w:multiLevelType w:val="hybridMultilevel"/>
    <w:tmpl w:val="E99EF80C"/>
    <w:lvl w:ilvl="0" w:tplc="A7700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20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46A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B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4D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C9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2B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6C9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EC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7D15"/>
    <w:multiLevelType w:val="hybridMultilevel"/>
    <w:tmpl w:val="1F7C4E2A"/>
    <w:lvl w:ilvl="0" w:tplc="112AC9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0A5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E8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A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A0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4F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AE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0F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9CB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754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B0A79"/>
    <w:multiLevelType w:val="hybridMultilevel"/>
    <w:tmpl w:val="EFF662A4"/>
    <w:lvl w:ilvl="0" w:tplc="D10EB53C">
      <w:start w:val="1"/>
      <w:numFmt w:val="decimal"/>
      <w:lvlText w:val="%1."/>
      <w:lvlJc w:val="left"/>
      <w:pPr>
        <w:ind w:left="720" w:hanging="360"/>
      </w:pPr>
    </w:lvl>
    <w:lvl w:ilvl="1" w:tplc="3A0EB664" w:tentative="1">
      <w:start w:val="1"/>
      <w:numFmt w:val="lowerLetter"/>
      <w:lvlText w:val="%2."/>
      <w:lvlJc w:val="left"/>
      <w:pPr>
        <w:ind w:left="1440" w:hanging="360"/>
      </w:pPr>
    </w:lvl>
    <w:lvl w:ilvl="2" w:tplc="98346C42" w:tentative="1">
      <w:start w:val="1"/>
      <w:numFmt w:val="lowerRoman"/>
      <w:lvlText w:val="%3."/>
      <w:lvlJc w:val="right"/>
      <w:pPr>
        <w:ind w:left="2160" w:hanging="180"/>
      </w:pPr>
    </w:lvl>
    <w:lvl w:ilvl="3" w:tplc="B53EBD92" w:tentative="1">
      <w:start w:val="1"/>
      <w:numFmt w:val="decimal"/>
      <w:lvlText w:val="%4."/>
      <w:lvlJc w:val="left"/>
      <w:pPr>
        <w:ind w:left="2880" w:hanging="360"/>
      </w:pPr>
    </w:lvl>
    <w:lvl w:ilvl="4" w:tplc="44862C5C" w:tentative="1">
      <w:start w:val="1"/>
      <w:numFmt w:val="lowerLetter"/>
      <w:lvlText w:val="%5."/>
      <w:lvlJc w:val="left"/>
      <w:pPr>
        <w:ind w:left="3600" w:hanging="360"/>
      </w:pPr>
    </w:lvl>
    <w:lvl w:ilvl="5" w:tplc="295051C8" w:tentative="1">
      <w:start w:val="1"/>
      <w:numFmt w:val="lowerRoman"/>
      <w:lvlText w:val="%6."/>
      <w:lvlJc w:val="right"/>
      <w:pPr>
        <w:ind w:left="4320" w:hanging="180"/>
      </w:pPr>
    </w:lvl>
    <w:lvl w:ilvl="6" w:tplc="E918C308" w:tentative="1">
      <w:start w:val="1"/>
      <w:numFmt w:val="decimal"/>
      <w:lvlText w:val="%7."/>
      <w:lvlJc w:val="left"/>
      <w:pPr>
        <w:ind w:left="5040" w:hanging="360"/>
      </w:pPr>
    </w:lvl>
    <w:lvl w:ilvl="7" w:tplc="C2ACBE1E" w:tentative="1">
      <w:start w:val="1"/>
      <w:numFmt w:val="lowerLetter"/>
      <w:lvlText w:val="%8."/>
      <w:lvlJc w:val="left"/>
      <w:pPr>
        <w:ind w:left="5760" w:hanging="360"/>
      </w:pPr>
    </w:lvl>
    <w:lvl w:ilvl="8" w:tplc="3FDE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1812"/>
    <w:multiLevelType w:val="hybridMultilevel"/>
    <w:tmpl w:val="6A02581A"/>
    <w:lvl w:ilvl="0" w:tplc="9D60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400080" w:tentative="1">
      <w:start w:val="1"/>
      <w:numFmt w:val="lowerLetter"/>
      <w:lvlText w:val="%2."/>
      <w:lvlJc w:val="left"/>
      <w:pPr>
        <w:ind w:left="1440" w:hanging="360"/>
      </w:pPr>
    </w:lvl>
    <w:lvl w:ilvl="2" w:tplc="9BF2393A" w:tentative="1">
      <w:start w:val="1"/>
      <w:numFmt w:val="lowerRoman"/>
      <w:lvlText w:val="%3."/>
      <w:lvlJc w:val="right"/>
      <w:pPr>
        <w:ind w:left="2160" w:hanging="180"/>
      </w:pPr>
    </w:lvl>
    <w:lvl w:ilvl="3" w:tplc="B05408F0" w:tentative="1">
      <w:start w:val="1"/>
      <w:numFmt w:val="decimal"/>
      <w:lvlText w:val="%4."/>
      <w:lvlJc w:val="left"/>
      <w:pPr>
        <w:ind w:left="2880" w:hanging="360"/>
      </w:pPr>
    </w:lvl>
    <w:lvl w:ilvl="4" w:tplc="4B3831C6" w:tentative="1">
      <w:start w:val="1"/>
      <w:numFmt w:val="lowerLetter"/>
      <w:lvlText w:val="%5."/>
      <w:lvlJc w:val="left"/>
      <w:pPr>
        <w:ind w:left="3600" w:hanging="360"/>
      </w:pPr>
    </w:lvl>
    <w:lvl w:ilvl="5" w:tplc="E52082BA" w:tentative="1">
      <w:start w:val="1"/>
      <w:numFmt w:val="lowerRoman"/>
      <w:lvlText w:val="%6."/>
      <w:lvlJc w:val="right"/>
      <w:pPr>
        <w:ind w:left="4320" w:hanging="180"/>
      </w:pPr>
    </w:lvl>
    <w:lvl w:ilvl="6" w:tplc="BACE1ADC" w:tentative="1">
      <w:start w:val="1"/>
      <w:numFmt w:val="decimal"/>
      <w:lvlText w:val="%7."/>
      <w:lvlJc w:val="left"/>
      <w:pPr>
        <w:ind w:left="5040" w:hanging="360"/>
      </w:pPr>
    </w:lvl>
    <w:lvl w:ilvl="7" w:tplc="C11CDF68" w:tentative="1">
      <w:start w:val="1"/>
      <w:numFmt w:val="lowerLetter"/>
      <w:lvlText w:val="%8."/>
      <w:lvlJc w:val="left"/>
      <w:pPr>
        <w:ind w:left="5760" w:hanging="360"/>
      </w:pPr>
    </w:lvl>
    <w:lvl w:ilvl="8" w:tplc="54C0D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2F8D"/>
    <w:multiLevelType w:val="hybridMultilevel"/>
    <w:tmpl w:val="5E544818"/>
    <w:lvl w:ilvl="0" w:tplc="7956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86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05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8D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AC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25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803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6D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E207F"/>
    <w:multiLevelType w:val="hybridMultilevel"/>
    <w:tmpl w:val="D31A0D6E"/>
    <w:lvl w:ilvl="0" w:tplc="C5BAF746">
      <w:start w:val="1"/>
      <w:numFmt w:val="lowerLetter"/>
      <w:lvlText w:val="%1."/>
      <w:lvlJc w:val="left"/>
      <w:pPr>
        <w:ind w:left="720" w:hanging="360"/>
      </w:pPr>
    </w:lvl>
    <w:lvl w:ilvl="1" w:tplc="EB220AC0" w:tentative="1">
      <w:start w:val="1"/>
      <w:numFmt w:val="lowerLetter"/>
      <w:lvlText w:val="%2."/>
      <w:lvlJc w:val="left"/>
      <w:pPr>
        <w:ind w:left="1440" w:hanging="360"/>
      </w:pPr>
    </w:lvl>
    <w:lvl w:ilvl="2" w:tplc="D6A4FAB6" w:tentative="1">
      <w:start w:val="1"/>
      <w:numFmt w:val="lowerRoman"/>
      <w:lvlText w:val="%3."/>
      <w:lvlJc w:val="right"/>
      <w:pPr>
        <w:ind w:left="2160" w:hanging="180"/>
      </w:pPr>
    </w:lvl>
    <w:lvl w:ilvl="3" w:tplc="AF469340" w:tentative="1">
      <w:start w:val="1"/>
      <w:numFmt w:val="decimal"/>
      <w:lvlText w:val="%4."/>
      <w:lvlJc w:val="left"/>
      <w:pPr>
        <w:ind w:left="2880" w:hanging="360"/>
      </w:pPr>
    </w:lvl>
    <w:lvl w:ilvl="4" w:tplc="755CEA1C" w:tentative="1">
      <w:start w:val="1"/>
      <w:numFmt w:val="lowerLetter"/>
      <w:lvlText w:val="%5."/>
      <w:lvlJc w:val="left"/>
      <w:pPr>
        <w:ind w:left="3600" w:hanging="360"/>
      </w:pPr>
    </w:lvl>
    <w:lvl w:ilvl="5" w:tplc="D242E640" w:tentative="1">
      <w:start w:val="1"/>
      <w:numFmt w:val="lowerRoman"/>
      <w:lvlText w:val="%6."/>
      <w:lvlJc w:val="right"/>
      <w:pPr>
        <w:ind w:left="4320" w:hanging="180"/>
      </w:pPr>
    </w:lvl>
    <w:lvl w:ilvl="6" w:tplc="D32A9280" w:tentative="1">
      <w:start w:val="1"/>
      <w:numFmt w:val="decimal"/>
      <w:lvlText w:val="%7."/>
      <w:lvlJc w:val="left"/>
      <w:pPr>
        <w:ind w:left="5040" w:hanging="360"/>
      </w:pPr>
    </w:lvl>
    <w:lvl w:ilvl="7" w:tplc="BA48E1E2" w:tentative="1">
      <w:start w:val="1"/>
      <w:numFmt w:val="lowerLetter"/>
      <w:lvlText w:val="%8."/>
      <w:lvlJc w:val="left"/>
      <w:pPr>
        <w:ind w:left="5760" w:hanging="360"/>
      </w:pPr>
    </w:lvl>
    <w:lvl w:ilvl="8" w:tplc="2F90FB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A0"/>
    <w:rsid w:val="00036D92"/>
    <w:rsid w:val="000A565B"/>
    <w:rsid w:val="000F00BD"/>
    <w:rsid w:val="00134BBA"/>
    <w:rsid w:val="0013680A"/>
    <w:rsid w:val="0014585B"/>
    <w:rsid w:val="00145A9D"/>
    <w:rsid w:val="001465F9"/>
    <w:rsid w:val="00146894"/>
    <w:rsid w:val="00194F16"/>
    <w:rsid w:val="001A78C5"/>
    <w:rsid w:val="001C2F95"/>
    <w:rsid w:val="001E3E3A"/>
    <w:rsid w:val="00227778"/>
    <w:rsid w:val="00267DAD"/>
    <w:rsid w:val="00270CF1"/>
    <w:rsid w:val="0027411E"/>
    <w:rsid w:val="002B69C2"/>
    <w:rsid w:val="002C4921"/>
    <w:rsid w:val="002E52FA"/>
    <w:rsid w:val="002E60DD"/>
    <w:rsid w:val="00334571"/>
    <w:rsid w:val="00377052"/>
    <w:rsid w:val="00425530"/>
    <w:rsid w:val="00425BD0"/>
    <w:rsid w:val="00427BC4"/>
    <w:rsid w:val="00463B7C"/>
    <w:rsid w:val="00463E73"/>
    <w:rsid w:val="00494618"/>
    <w:rsid w:val="004A3656"/>
    <w:rsid w:val="004C7B46"/>
    <w:rsid w:val="004F4B2C"/>
    <w:rsid w:val="00500AEA"/>
    <w:rsid w:val="00510E6A"/>
    <w:rsid w:val="00523A49"/>
    <w:rsid w:val="0053780B"/>
    <w:rsid w:val="005A66A0"/>
    <w:rsid w:val="005E4CE5"/>
    <w:rsid w:val="006340F8"/>
    <w:rsid w:val="006C6F6D"/>
    <w:rsid w:val="006E5548"/>
    <w:rsid w:val="00724279"/>
    <w:rsid w:val="007302FE"/>
    <w:rsid w:val="00741583"/>
    <w:rsid w:val="00757B78"/>
    <w:rsid w:val="007A6A0B"/>
    <w:rsid w:val="007B7B44"/>
    <w:rsid w:val="007F188D"/>
    <w:rsid w:val="00807C02"/>
    <w:rsid w:val="0081249A"/>
    <w:rsid w:val="00835DCB"/>
    <w:rsid w:val="00857970"/>
    <w:rsid w:val="0086106C"/>
    <w:rsid w:val="00873ED7"/>
    <w:rsid w:val="008C4E59"/>
    <w:rsid w:val="009014D2"/>
    <w:rsid w:val="009C608E"/>
    <w:rsid w:val="00A352F5"/>
    <w:rsid w:val="00A54FFD"/>
    <w:rsid w:val="00A81FC0"/>
    <w:rsid w:val="00A97886"/>
    <w:rsid w:val="00AD1D45"/>
    <w:rsid w:val="00B34F7C"/>
    <w:rsid w:val="00B53C94"/>
    <w:rsid w:val="00B63F60"/>
    <w:rsid w:val="00BD342F"/>
    <w:rsid w:val="00BE103B"/>
    <w:rsid w:val="00C06A7A"/>
    <w:rsid w:val="00C37193"/>
    <w:rsid w:val="00CA0625"/>
    <w:rsid w:val="00CB4BAE"/>
    <w:rsid w:val="00CC15F8"/>
    <w:rsid w:val="00D51F72"/>
    <w:rsid w:val="00D5778C"/>
    <w:rsid w:val="00DA0468"/>
    <w:rsid w:val="00DA3D96"/>
    <w:rsid w:val="00E34AD0"/>
    <w:rsid w:val="00E578BE"/>
    <w:rsid w:val="00E6391A"/>
    <w:rsid w:val="00E66803"/>
    <w:rsid w:val="00E724A0"/>
    <w:rsid w:val="00E741C5"/>
    <w:rsid w:val="00EC5119"/>
    <w:rsid w:val="00EF6C70"/>
    <w:rsid w:val="00F0722F"/>
    <w:rsid w:val="00F14B02"/>
    <w:rsid w:val="00F32AA7"/>
    <w:rsid w:val="00F6751C"/>
    <w:rsid w:val="00F741CA"/>
    <w:rsid w:val="00F75515"/>
    <w:rsid w:val="00F9473E"/>
    <w:rsid w:val="00FE6022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A8E2-5B3F-4D99-9227-B4D6978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302FE"/>
    <w:pPr>
      <w:keepNext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22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302FE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302FE"/>
    <w:pPr>
      <w:keepNext/>
      <w:ind w:left="2160" w:hanging="216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6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66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66A0"/>
  </w:style>
  <w:style w:type="paragraph" w:styleId="Footer">
    <w:name w:val="footer"/>
    <w:basedOn w:val="Normal"/>
    <w:link w:val="FooterChar"/>
    <w:uiPriority w:val="99"/>
    <w:unhideWhenUsed/>
    <w:rsid w:val="005A66A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66A0"/>
  </w:style>
  <w:style w:type="table" w:styleId="TableGrid">
    <w:name w:val="Table Grid"/>
    <w:basedOn w:val="TableNormal"/>
    <w:uiPriority w:val="59"/>
    <w:rsid w:val="004F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302FE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7302F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7302F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7302FE"/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302FE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72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1EvalForm">
    <w:name w:val="Head 1 Eval Form"/>
    <w:basedOn w:val="Heading1"/>
    <w:next w:val="BodyText"/>
    <w:autoRedefine/>
    <w:rsid w:val="00F0722F"/>
    <w:pPr>
      <w:ind w:left="-900"/>
    </w:pPr>
    <w:rPr>
      <w:rFonts w:cs="Arial"/>
      <w:b/>
      <w:bCs/>
      <w:kern w:val="32"/>
      <w:sz w:val="24"/>
      <w:szCs w:val="24"/>
    </w:rPr>
  </w:style>
  <w:style w:type="paragraph" w:customStyle="1" w:styleId="Head2EvalForm">
    <w:name w:val="Head 2 Eval Form"/>
    <w:basedOn w:val="Head1EvalForm"/>
    <w:next w:val="BlockText"/>
    <w:autoRedefine/>
    <w:rsid w:val="00F0722F"/>
    <w:pPr>
      <w:ind w:left="-709"/>
      <w:jc w:val="both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F072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4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F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F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1A1A-752B-4B53-8126-7CAB634E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Theaker, Sara (LGC-CSD)</dc:creator>
  <cp:lastModifiedBy>Gwenda Jones (Cyfieithydd/Translator)</cp:lastModifiedBy>
  <cp:revision>3</cp:revision>
  <cp:lastPrinted>2017-07-28T15:03:00Z</cp:lastPrinted>
  <dcterms:created xsi:type="dcterms:W3CDTF">2023-03-10T12:15:00Z</dcterms:created>
  <dcterms:modified xsi:type="dcterms:W3CDTF">2023-03-23T12:01:00Z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reationStamp">
    <vt:filetime>2015-08-05T13:33:35Z</vt:filetime>
  </property>
  <property fmtid="{D5CDD505-2E9C-101B-9397-08002B2CF9AE}" pid="7" name="Objective-Date Acquired [system]">
    <vt:filetime>2015-08-04T23:00:00Z</vt:filetime>
  </property>
  <property fmtid="{D5CDD505-2E9C-101B-9397-08002B2CF9AE}" pid="8" name="Objective-DatePublished">
    <vt:lpwstr/>
  </property>
  <property fmtid="{D5CDD505-2E9C-101B-9397-08002B2CF9AE}" pid="9" name="Objective-FileNumber">
    <vt:lpwstr/>
  </property>
  <property fmtid="{D5CDD505-2E9C-101B-9397-08002B2CF9AE}" pid="10" name="Objective-Id">
    <vt:lpwstr>A11578990</vt:lpwstr>
  </property>
  <property fmtid="{D5CDD505-2E9C-101B-9397-08002B2CF9AE}" pid="11" name="Objective-IsApproved">
    <vt:bool>false</vt:bool>
  </property>
  <property fmtid="{D5CDD505-2E9C-101B-9397-08002B2CF9AE}" pid="12" name="Objective-IsPublished">
    <vt:bool>false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2015-08-20T12:25:46Z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Davies, Lisa (LGC - Communities)</vt:lpwstr>
  </property>
  <property fmtid="{D5CDD505-2E9C-101B-9397-08002B2CF9AE}" pid="17" name="Objective-Parent">
    <vt:lpwstr>C4W - Project Planning</vt:lpwstr>
  </property>
  <property fmtid="{D5CDD505-2E9C-101B-9397-08002B2CF9AE}" pid="18" name="Objective-Path">
    <vt:lpwstr>Objective Global Folder:Corporate File Plan:POLICY DEVELOPMENT &amp; REGULATION:Policy Development - Life in the Community:Policy Development - Community Development:Communities First - Policy Development - European Social Fund (ESF) Project - 2014-2019:C4W -</vt:lpwstr>
  </property>
  <property fmtid="{D5CDD505-2E9C-101B-9397-08002B2CF9AE}" pid="19" name="Objective-State">
    <vt:lpwstr>Being Drafted</vt:lpwstr>
  </property>
  <property fmtid="{D5CDD505-2E9C-101B-9397-08002B2CF9AE}" pid="20" name="Objective-Title">
    <vt:lpwstr>C4W - template with C4w , WEFO and WG  logos incl JCP strapline WEFO approved june2015 (vA24686609)</vt:lpwstr>
  </property>
  <property fmtid="{D5CDD505-2E9C-101B-9397-08002B2CF9AE}" pid="21" name="Objective-Version">
    <vt:lpwstr>0.3</vt:lpwstr>
  </property>
  <property fmtid="{D5CDD505-2E9C-101B-9397-08002B2CF9AE}" pid="22" name="Objective-VersionComment">
    <vt:lpwstr/>
  </property>
  <property fmtid="{D5CDD505-2E9C-101B-9397-08002B2CF9AE}" pid="23" name="Objective-VersionNumber">
    <vt:r8>3</vt:r8>
  </property>
  <property fmtid="{D5CDD505-2E9C-101B-9397-08002B2CF9AE}" pid="24" name="Objective-What to Keep [system]">
    <vt:lpwstr>No</vt:lpwstr>
  </property>
</Properties>
</file>